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0B81" w:rsidRDefault="00CF0B81" w:rsidP="00CF0B81">
      <w:pPr>
        <w:pBdr>
          <w:top w:val="single" w:sz="4" w:space="1" w:color="auto"/>
        </w:pBdr>
        <w:spacing w:after="0"/>
        <w:jc w:val="both"/>
        <w:rPr>
          <w:rFonts w:ascii="Verdana" w:hAnsi="Verdana"/>
          <w:b/>
          <w:color w:val="323E4F" w:themeColor="text2" w:themeShade="B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F0B81" w:rsidRPr="00033F9C" w:rsidRDefault="00CF0B81" w:rsidP="00A70089">
      <w:pPr>
        <w:spacing w:after="0"/>
        <w:jc w:val="both"/>
        <w:rPr>
          <w:rFonts w:ascii="Verdana" w:hAnsi="Verdana"/>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3F9C">
        <w:rPr>
          <w:rFonts w:ascii="Verdana" w:hAnsi="Verdana"/>
          <w:noProof/>
          <w:color w:val="7030A0"/>
          <w:lang w:val="en-IN" w:eastAsia="en-IN"/>
        </w:rPr>
        <w:drawing>
          <wp:anchor distT="0" distB="0" distL="114300" distR="114300" simplePos="0" relativeHeight="251661312" behindDoc="0" locked="0" layoutInCell="1" allowOverlap="1" wp14:anchorId="3D478E5A" wp14:editId="7D2CE710">
            <wp:simplePos x="0" y="0"/>
            <wp:positionH relativeFrom="column">
              <wp:posOffset>0</wp:posOffset>
            </wp:positionH>
            <wp:positionV relativeFrom="paragraph">
              <wp:posOffset>89231</wp:posOffset>
            </wp:positionV>
            <wp:extent cx="651510" cy="445135"/>
            <wp:effectExtent l="0" t="0" r="0" b="0"/>
            <wp:wrapSquare wrapText="bothSides"/>
            <wp:docPr id="4" name="Picture 4" descr="D:\www.jnreps.com\assets\images\logo\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ww.jnreps.com\assets\images\logo\new.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1510" cy="445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0089">
        <w:rPr>
          <w:rFonts w:ascii="Verdana" w:hAnsi="Verdana"/>
          <w:b/>
          <w:color w:val="323E4F" w:themeColor="text2" w:themeShade="B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International Journal of Novel Research in Engineering </w:t>
      </w:r>
      <w:r w:rsidR="00912A8B">
        <w:rPr>
          <w:rFonts w:ascii="Verdana" w:hAnsi="Verdana"/>
          <w:b/>
          <w:color w:val="323E4F" w:themeColor="text2" w:themeShade="B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&amp;</w:t>
      </w:r>
      <w:r w:rsidRPr="00A70089">
        <w:rPr>
          <w:rFonts w:ascii="Verdana" w:hAnsi="Verdana"/>
          <w:b/>
          <w:color w:val="323E4F" w:themeColor="text2" w:themeShade="B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Pharmaceutical Science</w:t>
      </w:r>
      <w:r w:rsidRPr="00033F9C">
        <w:rPr>
          <w:rFonts w:ascii="Verdana" w:hAnsi="Verdana"/>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CF0B81" w:rsidRPr="0090732F" w:rsidRDefault="00CF0B81" w:rsidP="00A70089">
      <w:pPr>
        <w:spacing w:after="0"/>
        <w:jc w:val="both"/>
        <w:rPr>
          <w:rFonts w:asciiTheme="majorHAnsi" w:hAnsiTheme="majorHAnsi"/>
          <w:b/>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0732F">
        <w:rPr>
          <w:rFonts w:asciiTheme="majorHAnsi" w:hAnsiTheme="majorHAnsi"/>
          <w:b/>
          <w:color w:val="000000" w:themeColor="text1"/>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e-ISSN:2348-8689                                                                                           </w:t>
      </w:r>
    </w:p>
    <w:p w:rsidR="00CF0B81" w:rsidRPr="00963A5F" w:rsidRDefault="00CF0B81" w:rsidP="00A70089">
      <w:pPr>
        <w:pStyle w:val="Title"/>
        <w:spacing w:line="360" w:lineRule="auto"/>
        <w:ind w:left="0"/>
        <w:jc w:val="both"/>
        <w:rPr>
          <w:rFonts w:ascii="Verdana" w:hAnsi="Verdana"/>
          <w:color w:val="001F5F"/>
          <w:sz w:val="20"/>
          <w:szCs w:val="20"/>
        </w:rPr>
      </w:pPr>
      <w:r>
        <w:rPr>
          <w:rFonts w:asciiTheme="majorHAnsi" w:hAnsiTheme="majorHAnsi"/>
          <w:color w:val="000000" w:themeColor="text1"/>
          <w:sz w:val="20"/>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963A5F">
        <w:rPr>
          <w:rFonts w:ascii="Verdana" w:hAnsi="Verdana"/>
          <w:color w:val="000000" w:themeColor="text1"/>
          <w:sz w:val="16"/>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Journal Homepage: </w:t>
      </w:r>
      <w:hyperlink r:id="rId9" w:history="1">
        <w:r w:rsidRPr="00963A5F">
          <w:rPr>
            <w:rStyle w:val="Hyperlink"/>
            <w:rFonts w:ascii="Verdana" w:hAnsi="Verdana"/>
            <w:sz w:val="16"/>
            <w:szCs w:val="20"/>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https://journalofnovelresearch.com</w:t>
        </w:r>
      </w:hyperlink>
    </w:p>
    <w:p w:rsidR="00A70089" w:rsidRDefault="00A70089" w:rsidP="00A70089">
      <w:pPr>
        <w:pStyle w:val="Title"/>
        <w:pBdr>
          <w:bottom w:val="single" w:sz="4" w:space="1" w:color="auto"/>
        </w:pBdr>
        <w:spacing w:line="276" w:lineRule="auto"/>
        <w:ind w:left="0"/>
        <w:jc w:val="both"/>
        <w:rPr>
          <w:rFonts w:asciiTheme="minorHAnsi" w:hAnsiTheme="minorHAnsi"/>
          <w:color w:val="001F5F"/>
          <w:sz w:val="20"/>
          <w:szCs w:val="20"/>
        </w:rPr>
      </w:pPr>
    </w:p>
    <w:p w:rsidR="00A70089" w:rsidRPr="00CF0B81" w:rsidRDefault="00CF0B81" w:rsidP="00A70089">
      <w:pPr>
        <w:spacing w:after="0"/>
        <w:jc w:val="both"/>
        <w:rPr>
          <w:rFonts w:asciiTheme="minorHAnsi" w:hAnsiTheme="minorHAnsi"/>
          <w:b/>
          <w:bCs/>
          <w:sz w:val="28"/>
          <w:szCs w:val="20"/>
        </w:rPr>
      </w:pPr>
      <w:r w:rsidRPr="00CF0B81">
        <w:rPr>
          <w:rFonts w:asciiTheme="minorHAnsi" w:hAnsiTheme="minorHAnsi"/>
          <w:b/>
          <w:color w:val="001F5F"/>
          <w:sz w:val="20"/>
          <w:szCs w:val="20"/>
        </w:rPr>
        <w:t>(Research Article)</w:t>
      </w:r>
    </w:p>
    <w:p w:rsidR="00CF0B81" w:rsidRPr="00CF0B81" w:rsidRDefault="00CF0B81" w:rsidP="00A70089">
      <w:pPr>
        <w:spacing w:after="0"/>
        <w:jc w:val="both"/>
        <w:rPr>
          <w:rFonts w:ascii="Arial" w:hAnsi="Arial" w:cs="Arial"/>
          <w:b/>
          <w:bCs/>
          <w:color w:val="7030A0"/>
          <w:sz w:val="20"/>
          <w:szCs w:val="34"/>
        </w:rPr>
      </w:pPr>
    </w:p>
    <w:p w:rsidR="00B61E02" w:rsidRPr="00A70089" w:rsidRDefault="00D80EB4" w:rsidP="00A70089">
      <w:pPr>
        <w:spacing w:after="0"/>
        <w:jc w:val="both"/>
        <w:rPr>
          <w:rFonts w:ascii="Arial" w:hAnsi="Arial" w:cs="Arial"/>
          <w:color w:val="7030A0"/>
          <w:sz w:val="34"/>
          <w:szCs w:val="34"/>
        </w:rPr>
      </w:pPr>
      <w:r>
        <w:rPr>
          <w:rFonts w:ascii="Arial" w:hAnsi="Arial" w:cs="Arial"/>
          <w:b/>
          <w:bCs/>
          <w:color w:val="7030A0"/>
          <w:sz w:val="34"/>
          <w:szCs w:val="34"/>
        </w:rPr>
        <w:t xml:space="preserve">(Paper Title) </w:t>
      </w:r>
      <w:r w:rsidR="00B61E02" w:rsidRPr="00A70089">
        <w:rPr>
          <w:rFonts w:ascii="Arial" w:hAnsi="Arial" w:cs="Arial"/>
          <w:b/>
          <w:bCs/>
          <w:color w:val="7030A0"/>
          <w:sz w:val="34"/>
          <w:szCs w:val="34"/>
        </w:rPr>
        <w:t xml:space="preserve">The Effects of Vasopressin in the Critically </w:t>
      </w:r>
      <w:proofErr w:type="gramStart"/>
      <w:r w:rsidR="00B61E02" w:rsidRPr="00A70089">
        <w:rPr>
          <w:rFonts w:ascii="Arial" w:hAnsi="Arial" w:cs="Arial"/>
          <w:b/>
          <w:bCs/>
          <w:color w:val="7030A0"/>
          <w:sz w:val="34"/>
          <w:szCs w:val="34"/>
        </w:rPr>
        <w:t>ill</w:t>
      </w:r>
      <w:proofErr w:type="gramEnd"/>
      <w:r w:rsidR="00B61E02" w:rsidRPr="00A70089">
        <w:rPr>
          <w:rFonts w:ascii="Arial" w:hAnsi="Arial" w:cs="Arial"/>
          <w:b/>
          <w:bCs/>
          <w:color w:val="7030A0"/>
          <w:sz w:val="34"/>
          <w:szCs w:val="34"/>
        </w:rPr>
        <w:t xml:space="preserve"> Patient</w:t>
      </w:r>
    </w:p>
    <w:p w:rsidR="001B2164" w:rsidRPr="00A70089" w:rsidRDefault="001B2164" w:rsidP="00A70089">
      <w:pPr>
        <w:spacing w:after="0"/>
        <w:jc w:val="both"/>
        <w:rPr>
          <w:rFonts w:asciiTheme="minorHAnsi" w:hAnsiTheme="minorHAnsi"/>
          <w:sz w:val="20"/>
          <w:szCs w:val="20"/>
        </w:rPr>
      </w:pPr>
    </w:p>
    <w:p w:rsidR="00955F69" w:rsidRDefault="00D80EB4" w:rsidP="00A70089">
      <w:pPr>
        <w:suppressAutoHyphens w:val="0"/>
        <w:autoSpaceDN/>
        <w:spacing w:after="0"/>
        <w:jc w:val="both"/>
        <w:rPr>
          <w:rFonts w:ascii="Comic Sans MS" w:eastAsiaTheme="minorHAnsi" w:hAnsi="Comic Sans MS"/>
          <w:b/>
          <w:sz w:val="20"/>
          <w:szCs w:val="20"/>
          <w:vertAlign w:val="superscript"/>
          <w:lang w:val="pt-PT"/>
        </w:rPr>
      </w:pPr>
      <w:r>
        <w:rPr>
          <w:rFonts w:ascii="Comic Sans MS" w:eastAsiaTheme="minorHAnsi" w:hAnsi="Comic Sans MS"/>
          <w:b/>
          <w:sz w:val="20"/>
          <w:szCs w:val="20"/>
          <w:lang w:val="pt-PT"/>
        </w:rPr>
        <w:t xml:space="preserve">(Author’s Name) </w:t>
      </w:r>
      <w:r w:rsidR="007B62FC" w:rsidRPr="00A70089">
        <w:rPr>
          <w:rFonts w:ascii="Comic Sans MS" w:eastAsiaTheme="minorHAnsi" w:hAnsi="Comic Sans MS"/>
          <w:b/>
          <w:sz w:val="20"/>
          <w:szCs w:val="20"/>
          <w:lang w:val="pt-PT"/>
        </w:rPr>
        <w:t xml:space="preserve">ALVES </w:t>
      </w:r>
      <w:r w:rsidR="007B62FC" w:rsidRPr="00A70089">
        <w:rPr>
          <w:rFonts w:ascii="Comic Sans MS" w:eastAsiaTheme="minorHAnsi" w:hAnsi="Comic Sans MS"/>
          <w:b/>
          <w:sz w:val="20"/>
          <w:szCs w:val="20"/>
          <w:vertAlign w:val="superscript"/>
          <w:lang w:val="pt-PT"/>
        </w:rPr>
        <w:t>1*</w:t>
      </w:r>
      <w:r w:rsidR="007B62FC" w:rsidRPr="00A70089">
        <w:rPr>
          <w:rFonts w:ascii="Comic Sans MS" w:eastAsiaTheme="minorHAnsi" w:hAnsi="Comic Sans MS"/>
          <w:b/>
          <w:sz w:val="20"/>
          <w:szCs w:val="20"/>
          <w:lang w:val="pt-PT"/>
        </w:rPr>
        <w:t>, FERNANDES</w:t>
      </w:r>
      <w:r w:rsidR="007B62FC" w:rsidRPr="00A70089">
        <w:rPr>
          <w:rFonts w:ascii="Comic Sans MS" w:eastAsiaTheme="minorHAnsi" w:hAnsi="Comic Sans MS"/>
          <w:b/>
          <w:sz w:val="20"/>
          <w:szCs w:val="20"/>
          <w:vertAlign w:val="superscript"/>
          <w:lang w:val="pt-PT"/>
        </w:rPr>
        <w:t>2</w:t>
      </w:r>
      <w:r w:rsidR="007B62FC" w:rsidRPr="00A70089">
        <w:rPr>
          <w:rFonts w:ascii="Comic Sans MS" w:eastAsiaTheme="minorHAnsi" w:hAnsi="Comic Sans MS"/>
          <w:b/>
          <w:sz w:val="20"/>
          <w:szCs w:val="20"/>
          <w:lang w:val="pt-PT"/>
        </w:rPr>
        <w:t>, GO</w:t>
      </w:r>
      <w:bookmarkStart w:id="0" w:name="_GoBack"/>
      <w:bookmarkEnd w:id="0"/>
      <w:r w:rsidR="007B62FC" w:rsidRPr="00A70089">
        <w:rPr>
          <w:rFonts w:ascii="Comic Sans MS" w:eastAsiaTheme="minorHAnsi" w:hAnsi="Comic Sans MS"/>
          <w:b/>
          <w:sz w:val="20"/>
          <w:szCs w:val="20"/>
          <w:lang w:val="pt-PT"/>
        </w:rPr>
        <w:t>NÇALVES</w:t>
      </w:r>
      <w:r w:rsidR="007B62FC" w:rsidRPr="00A70089">
        <w:rPr>
          <w:rFonts w:ascii="Comic Sans MS" w:eastAsiaTheme="minorHAnsi" w:hAnsi="Comic Sans MS"/>
          <w:b/>
          <w:sz w:val="20"/>
          <w:szCs w:val="20"/>
          <w:vertAlign w:val="superscript"/>
          <w:lang w:val="pt-PT"/>
        </w:rPr>
        <w:t>3</w:t>
      </w:r>
      <w:r w:rsidR="007B62FC" w:rsidRPr="00A70089">
        <w:rPr>
          <w:rFonts w:ascii="Comic Sans MS" w:eastAsiaTheme="minorHAnsi" w:hAnsi="Comic Sans MS"/>
          <w:b/>
          <w:sz w:val="20"/>
          <w:szCs w:val="20"/>
          <w:lang w:val="pt-PT"/>
        </w:rPr>
        <w:t>, RIBEIRO</w:t>
      </w:r>
      <w:r w:rsidR="007B62FC" w:rsidRPr="00A70089">
        <w:rPr>
          <w:rFonts w:ascii="Comic Sans MS" w:eastAsiaTheme="minorHAnsi" w:hAnsi="Comic Sans MS"/>
          <w:b/>
          <w:sz w:val="20"/>
          <w:szCs w:val="20"/>
          <w:vertAlign w:val="superscript"/>
          <w:lang w:val="pt-PT"/>
        </w:rPr>
        <w:t>4</w:t>
      </w:r>
      <w:r w:rsidR="007B62FC" w:rsidRPr="00A70089">
        <w:rPr>
          <w:rFonts w:ascii="Comic Sans MS" w:eastAsiaTheme="minorHAnsi" w:hAnsi="Comic Sans MS"/>
          <w:b/>
          <w:sz w:val="20"/>
          <w:szCs w:val="20"/>
          <w:lang w:val="pt-PT"/>
        </w:rPr>
        <w:t>, SOUSA</w:t>
      </w:r>
      <w:r w:rsidR="007B62FC" w:rsidRPr="00A70089">
        <w:rPr>
          <w:rFonts w:ascii="Comic Sans MS" w:eastAsiaTheme="minorHAnsi" w:hAnsi="Comic Sans MS"/>
          <w:b/>
          <w:sz w:val="20"/>
          <w:szCs w:val="20"/>
          <w:vertAlign w:val="superscript"/>
          <w:lang w:val="pt-PT"/>
        </w:rPr>
        <w:t>5</w:t>
      </w:r>
      <w:r w:rsidR="007B62FC" w:rsidRPr="00A70089">
        <w:rPr>
          <w:rFonts w:ascii="Comic Sans MS" w:eastAsiaTheme="minorHAnsi" w:hAnsi="Comic Sans MS"/>
          <w:b/>
          <w:sz w:val="20"/>
          <w:szCs w:val="20"/>
          <w:lang w:val="pt-PT"/>
        </w:rPr>
        <w:t>, VIRISSIMO</w:t>
      </w:r>
      <w:r w:rsidR="007B62FC" w:rsidRPr="00A70089">
        <w:rPr>
          <w:rFonts w:ascii="Comic Sans MS" w:eastAsiaTheme="minorHAnsi" w:hAnsi="Comic Sans MS"/>
          <w:b/>
          <w:sz w:val="20"/>
          <w:szCs w:val="20"/>
          <w:vertAlign w:val="superscript"/>
          <w:lang w:val="pt-PT"/>
        </w:rPr>
        <w:t>6</w:t>
      </w:r>
      <w:r w:rsidR="007B62FC" w:rsidRPr="00A70089">
        <w:rPr>
          <w:rFonts w:ascii="Comic Sans MS" w:eastAsiaTheme="minorHAnsi" w:hAnsi="Comic Sans MS"/>
          <w:b/>
          <w:sz w:val="20"/>
          <w:szCs w:val="20"/>
          <w:lang w:val="pt-PT"/>
        </w:rPr>
        <w:t>, VIVEIROS</w:t>
      </w:r>
      <w:r w:rsidR="007B62FC" w:rsidRPr="00A70089">
        <w:rPr>
          <w:rFonts w:ascii="Comic Sans MS" w:eastAsiaTheme="minorHAnsi" w:hAnsi="Comic Sans MS"/>
          <w:b/>
          <w:sz w:val="20"/>
          <w:szCs w:val="20"/>
          <w:vertAlign w:val="superscript"/>
          <w:lang w:val="pt-PT"/>
        </w:rPr>
        <w:t>7</w:t>
      </w:r>
    </w:p>
    <w:p w:rsidR="00A70089" w:rsidRPr="00A70089" w:rsidRDefault="00A70089" w:rsidP="00A70089">
      <w:pPr>
        <w:suppressAutoHyphens w:val="0"/>
        <w:autoSpaceDN/>
        <w:spacing w:after="0"/>
        <w:jc w:val="both"/>
        <w:rPr>
          <w:rFonts w:ascii="Comic Sans MS" w:eastAsiaTheme="minorHAnsi" w:hAnsi="Comic Sans MS"/>
          <w:b/>
          <w:sz w:val="10"/>
          <w:szCs w:val="20"/>
          <w:lang w:val="pt-PT"/>
        </w:rPr>
      </w:pPr>
    </w:p>
    <w:p w:rsidR="000B2250" w:rsidRPr="00A70089" w:rsidRDefault="00B61E02" w:rsidP="00D80EB4">
      <w:pPr>
        <w:suppressAutoHyphens w:val="0"/>
        <w:autoSpaceDN/>
        <w:spacing w:after="0"/>
        <w:jc w:val="both"/>
        <w:rPr>
          <w:rFonts w:asciiTheme="minorHAnsi" w:hAnsiTheme="minorHAnsi"/>
          <w:sz w:val="20"/>
          <w:szCs w:val="20"/>
        </w:rPr>
      </w:pPr>
      <w:r w:rsidRPr="00A70089">
        <w:rPr>
          <w:rFonts w:ascii="Comic Sans MS" w:eastAsiaTheme="minorHAnsi" w:hAnsi="Comic Sans MS"/>
          <w:i/>
          <w:sz w:val="20"/>
          <w:szCs w:val="20"/>
          <w:vertAlign w:val="superscript"/>
        </w:rPr>
        <w:t xml:space="preserve">1. </w:t>
      </w:r>
      <w:r w:rsidR="000B2250" w:rsidRPr="00A70089">
        <w:rPr>
          <w:rFonts w:ascii="Comic Sans MS" w:hAnsi="Comic Sans MS"/>
          <w:i/>
          <w:sz w:val="20"/>
          <w:szCs w:val="20"/>
        </w:rPr>
        <w:t xml:space="preserve">MSc of Food Consumption Science, MSc and Specialist in Medical-Surgical Nursing, DSc in </w:t>
      </w:r>
    </w:p>
    <w:p w:rsidR="000B2250" w:rsidRPr="00A70089" w:rsidRDefault="000B2250" w:rsidP="00A70089">
      <w:pPr>
        <w:suppressAutoHyphens w:val="0"/>
        <w:autoSpaceDN/>
        <w:spacing w:after="0"/>
        <w:contextualSpacing/>
        <w:jc w:val="both"/>
        <w:rPr>
          <w:rFonts w:asciiTheme="minorHAnsi" w:hAnsiTheme="minorHAnsi"/>
          <w:sz w:val="20"/>
          <w:szCs w:val="20"/>
        </w:rPr>
      </w:pPr>
    </w:p>
    <w:p w:rsidR="00A70089" w:rsidRPr="00A70089" w:rsidRDefault="00A70089" w:rsidP="00A70089">
      <w:pPr>
        <w:pStyle w:val="BodyText"/>
        <w:jc w:val="both"/>
        <w:rPr>
          <w:rFonts w:asciiTheme="minorHAnsi" w:hAnsiTheme="minorHAnsi"/>
          <w:b/>
          <w:i/>
        </w:rPr>
      </w:pPr>
      <w:r w:rsidRPr="00A70089">
        <w:rPr>
          <w:rFonts w:asciiTheme="minorHAnsi" w:hAnsiTheme="minorHAnsi"/>
          <w:b/>
          <w:i/>
        </w:rPr>
        <w:t>Article Info</w:t>
      </w:r>
    </w:p>
    <w:p w:rsidR="00A70089" w:rsidRPr="00A70089" w:rsidRDefault="00A70089" w:rsidP="00421266">
      <w:pPr>
        <w:pStyle w:val="BodyText"/>
        <w:shd w:val="clear" w:color="auto" w:fill="F2F2F2" w:themeFill="background1" w:themeFillShade="F2"/>
        <w:jc w:val="both"/>
        <w:rPr>
          <w:rFonts w:asciiTheme="minorHAnsi" w:hAnsiTheme="minorHAnsi"/>
        </w:rPr>
      </w:pPr>
      <w:r w:rsidRPr="00A70089">
        <w:rPr>
          <w:rFonts w:asciiTheme="minorHAnsi" w:hAnsiTheme="minorHAnsi"/>
        </w:rPr>
        <w:t>---------------------------------------------------------------------------------------------------------------------------------------------------</w:t>
      </w:r>
    </w:p>
    <w:p w:rsidR="00A70089" w:rsidRPr="00A70089" w:rsidRDefault="00A70089" w:rsidP="00421266">
      <w:pPr>
        <w:pStyle w:val="BodyText"/>
        <w:shd w:val="clear" w:color="auto" w:fill="F2F2F2" w:themeFill="background1" w:themeFillShade="F2"/>
        <w:spacing w:line="276" w:lineRule="auto"/>
        <w:jc w:val="both"/>
        <w:rPr>
          <w:rFonts w:asciiTheme="minorHAnsi" w:hAnsiTheme="minorHAnsi"/>
        </w:rPr>
      </w:pPr>
      <w:r w:rsidRPr="00A70089">
        <w:rPr>
          <w:rFonts w:asciiTheme="minorHAnsi" w:hAnsiTheme="minorHAnsi"/>
        </w:rPr>
        <w:t xml:space="preserve">  </w:t>
      </w:r>
      <w:r w:rsidR="00421266">
        <w:rPr>
          <w:rFonts w:asciiTheme="minorHAnsi" w:hAnsiTheme="minorHAnsi"/>
        </w:rPr>
        <w:t xml:space="preserve">Received: </w:t>
      </w:r>
      <w:r w:rsidR="006910CF">
        <w:rPr>
          <w:rFonts w:asciiTheme="minorHAnsi" w:hAnsiTheme="minorHAnsi"/>
        </w:rPr>
        <w:t>day/Month/year</w:t>
      </w:r>
      <w:r w:rsidRPr="00A70089">
        <w:rPr>
          <w:rFonts w:asciiTheme="minorHAnsi" w:hAnsiTheme="minorHAnsi"/>
        </w:rPr>
        <w:t xml:space="preserve">                               </w:t>
      </w:r>
      <w:r w:rsidR="00421266">
        <w:rPr>
          <w:rFonts w:asciiTheme="minorHAnsi" w:hAnsiTheme="minorHAnsi"/>
        </w:rPr>
        <w:t xml:space="preserve">Accepted: </w:t>
      </w:r>
      <w:r w:rsidR="006910CF">
        <w:rPr>
          <w:rFonts w:asciiTheme="minorHAnsi" w:hAnsiTheme="minorHAnsi"/>
        </w:rPr>
        <w:t>day/Month/year</w:t>
      </w:r>
      <w:r w:rsidR="006910CF">
        <w:rPr>
          <w:rFonts w:asciiTheme="minorHAnsi" w:hAnsiTheme="minorHAnsi"/>
        </w:rPr>
        <w:t xml:space="preserve">               </w:t>
      </w:r>
      <w:r w:rsidRPr="00A70089">
        <w:rPr>
          <w:rFonts w:asciiTheme="minorHAnsi" w:hAnsiTheme="minorHAnsi"/>
        </w:rPr>
        <w:t>Vol-</w:t>
      </w:r>
      <w:r w:rsidR="006910CF">
        <w:rPr>
          <w:rFonts w:asciiTheme="minorHAnsi" w:hAnsiTheme="minorHAnsi"/>
        </w:rPr>
        <w:t>x</w:t>
      </w:r>
      <w:r w:rsidRPr="00A70089">
        <w:rPr>
          <w:rFonts w:asciiTheme="minorHAnsi" w:hAnsiTheme="minorHAnsi"/>
        </w:rPr>
        <w:t>, Issue-</w:t>
      </w:r>
      <w:r w:rsidR="006910CF">
        <w:rPr>
          <w:rFonts w:asciiTheme="minorHAnsi" w:hAnsiTheme="minorHAnsi"/>
        </w:rPr>
        <w:t>y</w:t>
      </w:r>
      <w:r w:rsidRPr="00A70089">
        <w:rPr>
          <w:rFonts w:asciiTheme="minorHAnsi" w:hAnsiTheme="minorHAnsi"/>
        </w:rPr>
        <w:t>-202</w:t>
      </w:r>
      <w:r w:rsidR="006910CF">
        <w:rPr>
          <w:rFonts w:asciiTheme="minorHAnsi" w:hAnsiTheme="minorHAnsi"/>
        </w:rPr>
        <w:t>5</w:t>
      </w:r>
      <w:r w:rsidR="00421266">
        <w:rPr>
          <w:rFonts w:asciiTheme="minorHAnsi" w:hAnsiTheme="minorHAnsi"/>
        </w:rPr>
        <w:t xml:space="preserve">; </w:t>
      </w:r>
      <w:r w:rsidR="006910CF">
        <w:rPr>
          <w:rFonts w:asciiTheme="minorHAnsi" w:hAnsiTheme="minorHAnsi"/>
        </w:rPr>
        <w:t>Pages</w:t>
      </w:r>
    </w:p>
    <w:p w:rsidR="00B22F44" w:rsidRPr="00A70089" w:rsidRDefault="00A70089" w:rsidP="00421266">
      <w:pPr>
        <w:shd w:val="clear" w:color="auto" w:fill="F2F2F2" w:themeFill="background1" w:themeFillShade="F2"/>
        <w:spacing w:after="0"/>
        <w:jc w:val="both"/>
        <w:rPr>
          <w:rFonts w:asciiTheme="minorHAnsi" w:hAnsiTheme="minorHAnsi"/>
          <w:sz w:val="20"/>
          <w:szCs w:val="20"/>
        </w:rPr>
      </w:pPr>
      <w:r w:rsidRPr="00A70089">
        <w:rPr>
          <w:rFonts w:asciiTheme="minorHAnsi" w:hAnsiTheme="minorHAnsi"/>
        </w:rPr>
        <w:t>-------------------------------------------------------------------------------------------------------------------</w:t>
      </w:r>
      <w:r>
        <w:rPr>
          <w:rFonts w:asciiTheme="minorHAnsi" w:hAnsiTheme="minorHAnsi"/>
        </w:rPr>
        <w:t>-------------------</w:t>
      </w:r>
    </w:p>
    <w:p w:rsidR="00A70089" w:rsidRDefault="00A70089" w:rsidP="00A70089">
      <w:pPr>
        <w:spacing w:after="0"/>
        <w:jc w:val="both"/>
        <w:rPr>
          <w:rFonts w:asciiTheme="minorHAnsi" w:hAnsiTheme="minorHAnsi"/>
          <w:b/>
          <w:sz w:val="20"/>
          <w:szCs w:val="20"/>
        </w:rPr>
      </w:pPr>
    </w:p>
    <w:p w:rsidR="00B22F44" w:rsidRPr="00A70089" w:rsidRDefault="00B22F44" w:rsidP="00A70089">
      <w:pPr>
        <w:spacing w:after="0"/>
        <w:jc w:val="both"/>
        <w:rPr>
          <w:rFonts w:asciiTheme="minorHAnsi" w:hAnsiTheme="minorHAnsi"/>
          <w:b/>
          <w:sz w:val="20"/>
          <w:szCs w:val="20"/>
        </w:rPr>
      </w:pPr>
      <w:r w:rsidRPr="00A70089">
        <w:rPr>
          <w:rFonts w:asciiTheme="minorHAnsi" w:hAnsiTheme="minorHAnsi"/>
          <w:b/>
          <w:sz w:val="20"/>
          <w:szCs w:val="20"/>
        </w:rPr>
        <w:t>ABSTRACT</w:t>
      </w:r>
    </w:p>
    <w:p w:rsidR="00B22F44" w:rsidRPr="00A70089" w:rsidRDefault="00B22F44" w:rsidP="00A70089">
      <w:pPr>
        <w:spacing w:after="0"/>
        <w:jc w:val="both"/>
        <w:rPr>
          <w:rFonts w:asciiTheme="minorHAnsi" w:hAnsiTheme="minorHAnsi"/>
          <w:b/>
          <w:bCs/>
          <w:sz w:val="20"/>
          <w:szCs w:val="20"/>
        </w:rPr>
      </w:pPr>
      <w:r w:rsidRPr="00A70089">
        <w:rPr>
          <w:rFonts w:asciiTheme="minorHAnsi" w:hAnsiTheme="minorHAnsi"/>
          <w:b/>
          <w:bCs/>
          <w:sz w:val="20"/>
          <w:szCs w:val="20"/>
        </w:rPr>
        <w:t xml:space="preserve">Introduction: </w:t>
      </w:r>
      <w:r w:rsidRPr="00A70089">
        <w:rPr>
          <w:rFonts w:asciiTheme="minorHAnsi" w:hAnsiTheme="minorHAnsi"/>
          <w:bCs/>
          <w:sz w:val="20"/>
          <w:szCs w:val="20"/>
        </w:rPr>
        <w:t xml:space="preserve">Vasopressin has had a major impact on the evolution of the clinical situation of critically ill patients and on the choice of treatment. It acts on </w:t>
      </w:r>
      <w:proofErr w:type="spellStart"/>
      <w:r w:rsidRPr="00A70089">
        <w:rPr>
          <w:rFonts w:asciiTheme="minorHAnsi" w:hAnsiTheme="minorHAnsi"/>
          <w:bCs/>
          <w:sz w:val="20"/>
          <w:szCs w:val="20"/>
        </w:rPr>
        <w:t>vasopressinergic</w:t>
      </w:r>
      <w:proofErr w:type="spellEnd"/>
      <w:r w:rsidRPr="00A70089">
        <w:rPr>
          <w:rFonts w:asciiTheme="minorHAnsi" w:hAnsiTheme="minorHAnsi"/>
          <w:bCs/>
          <w:sz w:val="20"/>
          <w:szCs w:val="20"/>
        </w:rPr>
        <w:t xml:space="preserve"> receptors to maintain osmotic and baroreceptor homeostasis. It has complex and variable effects depending on serum levels, comorbidities and organs involved. </w:t>
      </w:r>
      <w:r w:rsidRPr="00A70089">
        <w:rPr>
          <w:rFonts w:asciiTheme="minorHAnsi" w:hAnsiTheme="minorHAnsi"/>
          <w:b/>
          <w:bCs/>
          <w:sz w:val="20"/>
          <w:szCs w:val="20"/>
        </w:rPr>
        <w:t>Objective:</w:t>
      </w:r>
      <w:r w:rsidRPr="00A70089">
        <w:rPr>
          <w:rFonts w:asciiTheme="minorHAnsi" w:hAnsiTheme="minorHAnsi"/>
          <w:bCs/>
          <w:sz w:val="20"/>
          <w:szCs w:val="20"/>
        </w:rPr>
        <w:t xml:space="preserve"> The aim of this study is to clarify the role of vasopressin in critically ill patients with septic shock.</w:t>
      </w:r>
      <w:r w:rsidRPr="00A70089">
        <w:rPr>
          <w:rFonts w:asciiTheme="minorHAnsi" w:hAnsiTheme="minorHAnsi"/>
          <w:b/>
          <w:bCs/>
          <w:sz w:val="20"/>
          <w:szCs w:val="20"/>
        </w:rPr>
        <w:t xml:space="preserve"> Material and Methods: </w:t>
      </w:r>
      <w:r w:rsidRPr="00A70089">
        <w:rPr>
          <w:rFonts w:asciiTheme="minorHAnsi" w:hAnsiTheme="minorHAnsi"/>
          <w:bCs/>
          <w:sz w:val="20"/>
          <w:szCs w:val="20"/>
        </w:rPr>
        <w:t xml:space="preserve">A systematic review of the literature by </w:t>
      </w:r>
      <w:proofErr w:type="spellStart"/>
      <w:r w:rsidRPr="00A70089">
        <w:rPr>
          <w:rFonts w:asciiTheme="minorHAnsi" w:hAnsiTheme="minorHAnsi"/>
          <w:bCs/>
          <w:sz w:val="20"/>
          <w:szCs w:val="20"/>
        </w:rPr>
        <w:t>mobilising</w:t>
      </w:r>
      <w:proofErr w:type="spellEnd"/>
      <w:r w:rsidRPr="00A70089">
        <w:rPr>
          <w:rFonts w:asciiTheme="minorHAnsi" w:hAnsiTheme="minorHAnsi"/>
          <w:bCs/>
          <w:sz w:val="20"/>
          <w:szCs w:val="20"/>
        </w:rPr>
        <w:t xml:space="preserve"> the descriptors "therapeutic vasopressin", "sepsis" and "critically ill patients", using the PICO method, in databases conceivable between 2018 and 2023 was selected, and seven articles were included in the analysis.</w:t>
      </w:r>
      <w:r w:rsidRPr="00A70089">
        <w:rPr>
          <w:rFonts w:asciiTheme="minorHAnsi" w:hAnsiTheme="minorHAnsi"/>
          <w:b/>
          <w:bCs/>
          <w:sz w:val="20"/>
          <w:szCs w:val="20"/>
        </w:rPr>
        <w:t xml:space="preserve"> Results and discussion: </w:t>
      </w:r>
      <w:r w:rsidRPr="00A70089">
        <w:rPr>
          <w:rFonts w:asciiTheme="minorHAnsi" w:hAnsiTheme="minorHAnsi"/>
          <w:bCs/>
          <w:sz w:val="20"/>
          <w:szCs w:val="20"/>
        </w:rPr>
        <w:t>The majority of trials found that vasopressin has beneficial effects when used early in treatment as an adjunct to norepinephrine, but most trials reported secondary effects and small reductions in hospital length of stay and mortality. It should be noted that one trial showed more beneficial effects in less severe septic shock. This effect was not seen in severe septic shock. Most trials mention the need for larger samples.</w:t>
      </w:r>
    </w:p>
    <w:p w:rsidR="00B22F44" w:rsidRPr="00A70089" w:rsidRDefault="00B22F44" w:rsidP="00A70089">
      <w:pPr>
        <w:spacing w:after="0"/>
        <w:jc w:val="both"/>
        <w:rPr>
          <w:rFonts w:asciiTheme="minorHAnsi" w:hAnsiTheme="minorHAnsi"/>
          <w:bCs/>
          <w:sz w:val="20"/>
          <w:szCs w:val="20"/>
        </w:rPr>
      </w:pPr>
      <w:r w:rsidRPr="00A70089">
        <w:rPr>
          <w:rFonts w:asciiTheme="minorHAnsi" w:hAnsiTheme="minorHAnsi"/>
          <w:b/>
          <w:bCs/>
          <w:sz w:val="20"/>
          <w:szCs w:val="20"/>
        </w:rPr>
        <w:t xml:space="preserve">Conclusions: </w:t>
      </w:r>
      <w:r w:rsidRPr="00A70089">
        <w:rPr>
          <w:rFonts w:asciiTheme="minorHAnsi" w:hAnsiTheme="minorHAnsi"/>
          <w:bCs/>
          <w:sz w:val="20"/>
          <w:szCs w:val="20"/>
        </w:rPr>
        <w:t>It can be concluded that vasopressin has widespread effects throughout the body and has several important clinical applications in the critically ill patient with septic shock. However, some aspects need to be considered and further studies with larger samples are always recommended.</w:t>
      </w:r>
    </w:p>
    <w:p w:rsidR="00B22F44" w:rsidRPr="00A70089" w:rsidRDefault="00B22F44" w:rsidP="00A70089">
      <w:pPr>
        <w:spacing w:after="0"/>
        <w:jc w:val="both"/>
        <w:rPr>
          <w:rFonts w:asciiTheme="minorHAnsi" w:hAnsiTheme="minorHAnsi"/>
          <w:b/>
          <w:sz w:val="20"/>
          <w:szCs w:val="20"/>
        </w:rPr>
      </w:pP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b/>
          <w:sz w:val="20"/>
          <w:szCs w:val="20"/>
        </w:rPr>
        <w:t xml:space="preserve">Keywords: </w:t>
      </w:r>
      <w:r w:rsidRPr="00A70089">
        <w:rPr>
          <w:rFonts w:asciiTheme="minorHAnsi" w:hAnsiTheme="minorHAnsi"/>
          <w:sz w:val="20"/>
          <w:szCs w:val="20"/>
        </w:rPr>
        <w:t>Vasopressin, critically ill adult patients, septic shock.</w:t>
      </w:r>
    </w:p>
    <w:p w:rsidR="00B22F44" w:rsidRPr="00A70089" w:rsidRDefault="00B22F44" w:rsidP="00A70089">
      <w:pPr>
        <w:pStyle w:val="ListParagraph"/>
        <w:spacing w:after="0"/>
        <w:ind w:left="0"/>
        <w:jc w:val="both"/>
        <w:rPr>
          <w:rFonts w:asciiTheme="minorHAnsi" w:hAnsiTheme="minorHAnsi"/>
          <w:b/>
          <w:sz w:val="20"/>
          <w:szCs w:val="20"/>
        </w:rPr>
      </w:pPr>
    </w:p>
    <w:p w:rsidR="00B22F44" w:rsidRPr="00963A5F" w:rsidRDefault="00B22F44" w:rsidP="00963A5F">
      <w:pPr>
        <w:pStyle w:val="ListParagraph"/>
        <w:numPr>
          <w:ilvl w:val="0"/>
          <w:numId w:val="4"/>
        </w:numPr>
        <w:spacing w:after="0" w:line="360" w:lineRule="auto"/>
        <w:ind w:left="284" w:hanging="284"/>
        <w:jc w:val="both"/>
        <w:rPr>
          <w:rFonts w:asciiTheme="minorHAnsi" w:hAnsiTheme="minorHAnsi"/>
          <w:b/>
          <w:sz w:val="20"/>
          <w:szCs w:val="20"/>
        </w:rPr>
      </w:pPr>
      <w:r w:rsidRPr="00A70089">
        <w:rPr>
          <w:rFonts w:asciiTheme="minorHAnsi" w:hAnsiTheme="minorHAnsi"/>
          <w:b/>
          <w:sz w:val="20"/>
          <w:szCs w:val="20"/>
        </w:rPr>
        <w:t>INTRODUCTION</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The critically ill patient is a heterogeneous group of individuals who require complex care and constant monitoring, usually requiring </w:t>
      </w:r>
      <w:proofErr w:type="spellStart"/>
      <w:r w:rsidRPr="00A70089">
        <w:rPr>
          <w:rFonts w:asciiTheme="minorHAnsi" w:hAnsiTheme="minorHAnsi"/>
          <w:sz w:val="20"/>
          <w:szCs w:val="20"/>
        </w:rPr>
        <w:t>hospitalisation</w:t>
      </w:r>
      <w:proofErr w:type="spellEnd"/>
      <w:r w:rsidRPr="00A70089">
        <w:rPr>
          <w:rFonts w:asciiTheme="minorHAnsi" w:hAnsiTheme="minorHAnsi"/>
          <w:sz w:val="20"/>
          <w:szCs w:val="20"/>
        </w:rPr>
        <w:t xml:space="preserve"> in an intensive care unit (ICU). Critically ill patients are often </w:t>
      </w:r>
      <w:proofErr w:type="spellStart"/>
      <w:r w:rsidRPr="00A70089">
        <w:rPr>
          <w:rFonts w:asciiTheme="minorHAnsi" w:hAnsiTheme="minorHAnsi"/>
          <w:sz w:val="20"/>
          <w:szCs w:val="20"/>
        </w:rPr>
        <w:t>haemodynamically</w:t>
      </w:r>
      <w:proofErr w:type="spellEnd"/>
      <w:r w:rsidRPr="00A70089">
        <w:rPr>
          <w:rFonts w:asciiTheme="minorHAnsi" w:hAnsiTheme="minorHAnsi"/>
          <w:sz w:val="20"/>
          <w:szCs w:val="20"/>
        </w:rPr>
        <w:t xml:space="preserve"> unstable (or at risk of becoming unstable) due to hypovolemia, cardiac dysfunction or altered vasomotor function, leading to organ dysfunction, deterioration to multi-organ failure and ultimately death (Russell, 2019; </w:t>
      </w:r>
      <w:proofErr w:type="spellStart"/>
      <w:r w:rsidRPr="00A70089">
        <w:rPr>
          <w:rFonts w:asciiTheme="minorHAnsi" w:hAnsiTheme="minorHAnsi"/>
          <w:sz w:val="20"/>
          <w:szCs w:val="20"/>
        </w:rPr>
        <w:t>Huygh</w:t>
      </w:r>
      <w:proofErr w:type="spellEnd"/>
      <w:r w:rsidRPr="00A70089">
        <w:rPr>
          <w:rFonts w:asciiTheme="minorHAnsi" w:hAnsiTheme="minorHAnsi"/>
          <w:sz w:val="20"/>
          <w:szCs w:val="20"/>
        </w:rPr>
        <w:t xml:space="preserve"> et al, 2016). Under resting and normal conditions, approximately 25% of cardiac output is in the splanchnic circulation. Shock is </w:t>
      </w:r>
      <w:proofErr w:type="spellStart"/>
      <w:r w:rsidRPr="00A70089">
        <w:rPr>
          <w:rFonts w:asciiTheme="minorHAnsi" w:hAnsiTheme="minorHAnsi"/>
          <w:sz w:val="20"/>
          <w:szCs w:val="20"/>
        </w:rPr>
        <w:t>characterised</w:t>
      </w:r>
      <w:proofErr w:type="spellEnd"/>
      <w:r w:rsidRPr="00A70089">
        <w:rPr>
          <w:rFonts w:asciiTheme="minorHAnsi" w:hAnsiTheme="minorHAnsi"/>
          <w:sz w:val="20"/>
          <w:szCs w:val="20"/>
        </w:rPr>
        <w:t xml:space="preserve"> by redistribution of blood flow with vasoconstriction in the splanchnic circulation and peripheral tissues in an attempt to maintain perfusion of vital organs. Patients with </w:t>
      </w:r>
      <w:proofErr w:type="spellStart"/>
      <w:r w:rsidRPr="00A70089">
        <w:rPr>
          <w:rFonts w:asciiTheme="minorHAnsi" w:hAnsiTheme="minorHAnsi"/>
          <w:sz w:val="20"/>
          <w:szCs w:val="20"/>
        </w:rPr>
        <w:lastRenderedPageBreak/>
        <w:t>haemodynamic</w:t>
      </w:r>
      <w:proofErr w:type="spellEnd"/>
      <w:r w:rsidRPr="00A70089">
        <w:rPr>
          <w:rFonts w:asciiTheme="minorHAnsi" w:hAnsiTheme="minorHAnsi"/>
          <w:sz w:val="20"/>
          <w:szCs w:val="20"/>
        </w:rPr>
        <w:t xml:space="preserve"> instability require rapid and intensive treatment to restore homeostasis. Therapeutic measures may include fluid resuscitation, vasopressors and inotropic agents. These drugs are used to increase blood pressure to match organ and tissue perfusion (</w:t>
      </w:r>
      <w:proofErr w:type="spellStart"/>
      <w:r w:rsidRPr="00A70089">
        <w:rPr>
          <w:rFonts w:asciiTheme="minorHAnsi" w:hAnsiTheme="minorHAnsi"/>
          <w:sz w:val="20"/>
          <w:szCs w:val="20"/>
        </w:rPr>
        <w:t>Ostinini</w:t>
      </w:r>
      <w:proofErr w:type="spellEnd"/>
      <w:r w:rsidRPr="00A70089">
        <w:rPr>
          <w:rFonts w:asciiTheme="minorHAnsi" w:hAnsiTheme="minorHAnsi"/>
          <w:sz w:val="20"/>
          <w:szCs w:val="20"/>
        </w:rPr>
        <w:t xml:space="preserve"> et al, 2018; </w:t>
      </w:r>
      <w:proofErr w:type="spellStart"/>
      <w:r w:rsidRPr="00A70089">
        <w:rPr>
          <w:rFonts w:asciiTheme="minorHAnsi" w:hAnsiTheme="minorHAnsi"/>
          <w:sz w:val="20"/>
          <w:szCs w:val="20"/>
        </w:rPr>
        <w:t>Ivie</w:t>
      </w:r>
      <w:proofErr w:type="spellEnd"/>
      <w:r w:rsidRPr="00A70089">
        <w:rPr>
          <w:rFonts w:asciiTheme="minorHAnsi" w:hAnsiTheme="minorHAnsi"/>
          <w:sz w:val="20"/>
          <w:szCs w:val="20"/>
        </w:rPr>
        <w:t xml:space="preserve"> et al, 2017).</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Septic shock, defined by the need to use vasopressors to maintain mean arterial pressure (MAP) above 65 mmHg after adequate fluid resuscitation and associated with a serum lactate level above 2 </w:t>
      </w:r>
      <w:proofErr w:type="spellStart"/>
      <w:r w:rsidRPr="00A70089">
        <w:rPr>
          <w:rFonts w:asciiTheme="minorHAnsi" w:hAnsiTheme="minorHAnsi"/>
          <w:sz w:val="20"/>
          <w:szCs w:val="20"/>
        </w:rPr>
        <w:t>mmol</w:t>
      </w:r>
      <w:proofErr w:type="spellEnd"/>
      <w:r w:rsidRPr="00A70089">
        <w:rPr>
          <w:rFonts w:asciiTheme="minorHAnsi" w:hAnsiTheme="minorHAnsi"/>
          <w:sz w:val="20"/>
          <w:szCs w:val="20"/>
        </w:rPr>
        <w:t xml:space="preserve">/L, is the most common type of shock in </w:t>
      </w:r>
      <w:proofErr w:type="spellStart"/>
      <w:r w:rsidRPr="00A70089">
        <w:rPr>
          <w:rFonts w:asciiTheme="minorHAnsi" w:hAnsiTheme="minorHAnsi"/>
          <w:sz w:val="20"/>
          <w:szCs w:val="20"/>
        </w:rPr>
        <w:t>hospitalised</w:t>
      </w:r>
      <w:proofErr w:type="spellEnd"/>
      <w:r w:rsidRPr="00A70089">
        <w:rPr>
          <w:rFonts w:asciiTheme="minorHAnsi" w:hAnsiTheme="minorHAnsi"/>
          <w:sz w:val="20"/>
          <w:szCs w:val="20"/>
        </w:rPr>
        <w:t xml:space="preserve"> patients and an important cause of morbidity and mortality worldwide (Rocha et al, 2015; </w:t>
      </w:r>
      <w:proofErr w:type="spellStart"/>
      <w:r w:rsidRPr="00A70089">
        <w:rPr>
          <w:rFonts w:asciiTheme="minorHAnsi" w:hAnsiTheme="minorHAnsi"/>
          <w:sz w:val="20"/>
          <w:szCs w:val="20"/>
        </w:rPr>
        <w:t>Takala</w:t>
      </w:r>
      <w:proofErr w:type="spellEnd"/>
      <w:r w:rsidRPr="00A70089">
        <w:rPr>
          <w:rFonts w:asciiTheme="minorHAnsi" w:hAnsiTheme="minorHAnsi"/>
          <w:sz w:val="20"/>
          <w:szCs w:val="20"/>
        </w:rPr>
        <w:t xml:space="preserve"> et al, 2010). Septic shock, </w:t>
      </w:r>
      <w:proofErr w:type="spellStart"/>
      <w:r w:rsidRPr="00A70089">
        <w:rPr>
          <w:rFonts w:asciiTheme="minorHAnsi" w:hAnsiTheme="minorHAnsi"/>
          <w:sz w:val="20"/>
          <w:szCs w:val="20"/>
        </w:rPr>
        <w:t>characterised</w:t>
      </w:r>
      <w:proofErr w:type="spellEnd"/>
      <w:r w:rsidRPr="00A70089">
        <w:rPr>
          <w:rFonts w:asciiTheme="minorHAnsi" w:hAnsiTheme="minorHAnsi"/>
          <w:sz w:val="20"/>
          <w:szCs w:val="20"/>
        </w:rPr>
        <w:t xml:space="preserve"> by severe </w:t>
      </w:r>
      <w:proofErr w:type="spellStart"/>
      <w:r w:rsidRPr="00A70089">
        <w:rPr>
          <w:rFonts w:asciiTheme="minorHAnsi" w:hAnsiTheme="minorHAnsi"/>
          <w:sz w:val="20"/>
          <w:szCs w:val="20"/>
        </w:rPr>
        <w:t>haemodynamic</w:t>
      </w:r>
      <w:proofErr w:type="spellEnd"/>
      <w:r w:rsidRPr="00A70089">
        <w:rPr>
          <w:rFonts w:asciiTheme="minorHAnsi" w:hAnsiTheme="minorHAnsi"/>
          <w:sz w:val="20"/>
          <w:szCs w:val="20"/>
        </w:rPr>
        <w:t xml:space="preserve"> failure, remains a major challenge, associated with an in-hospital mortality of 30% to 40%, despite important therapeutic advances over the past decades (</w:t>
      </w:r>
      <w:proofErr w:type="spellStart"/>
      <w:r w:rsidRPr="00A70089">
        <w:rPr>
          <w:rFonts w:asciiTheme="minorHAnsi" w:hAnsiTheme="minorHAnsi"/>
          <w:sz w:val="20"/>
          <w:szCs w:val="20"/>
        </w:rPr>
        <w:t>Girbes</w:t>
      </w:r>
      <w:proofErr w:type="spellEnd"/>
      <w:r w:rsidRPr="00A70089">
        <w:rPr>
          <w:rFonts w:asciiTheme="minorHAnsi" w:hAnsiTheme="minorHAnsi"/>
          <w:sz w:val="20"/>
          <w:szCs w:val="20"/>
        </w:rPr>
        <w:t xml:space="preserve">, 2020; </w:t>
      </w:r>
      <w:proofErr w:type="spellStart"/>
      <w:r w:rsidRPr="00A70089">
        <w:rPr>
          <w:rFonts w:asciiTheme="minorHAnsi" w:hAnsiTheme="minorHAnsi"/>
          <w:sz w:val="20"/>
          <w:szCs w:val="20"/>
        </w:rPr>
        <w:t>Vicent</w:t>
      </w:r>
      <w:proofErr w:type="spellEnd"/>
      <w:r w:rsidRPr="00A70089">
        <w:rPr>
          <w:rFonts w:asciiTheme="minorHAnsi" w:hAnsiTheme="minorHAnsi"/>
          <w:sz w:val="20"/>
          <w:szCs w:val="20"/>
        </w:rPr>
        <w:t xml:space="preserve"> et al, 2019). Fluid resuscitation is the first-line therapy to correct hypotension and low perfusion associated with both relative and absolute hypovolemia. However, as hypotension is also induced by sepsis-related systemic vasodilatation, vasopressor therapy is fundamental in septic shock, aiming to correct the depression of vascular tone and subsequently improve organ perfusion pressure (Rhodes et al, 2016; Russel et al, 2008; </w:t>
      </w:r>
      <w:proofErr w:type="spellStart"/>
      <w:r w:rsidRPr="00A70089">
        <w:rPr>
          <w:rFonts w:asciiTheme="minorHAnsi" w:hAnsiTheme="minorHAnsi"/>
          <w:sz w:val="20"/>
          <w:szCs w:val="20"/>
        </w:rPr>
        <w:t>Krejci</w:t>
      </w:r>
      <w:proofErr w:type="spellEnd"/>
      <w:r w:rsidRPr="00A70089">
        <w:rPr>
          <w:rFonts w:asciiTheme="minorHAnsi" w:hAnsiTheme="minorHAnsi"/>
          <w:sz w:val="20"/>
          <w:szCs w:val="20"/>
        </w:rPr>
        <w:t>, et al, 2006).</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Vasopressin (AVP) is a posterior pituitary hormone originally known for its antidiuretic effects. Currently, its main indication in intensive care is </w:t>
      </w:r>
      <w:proofErr w:type="spellStart"/>
      <w:r w:rsidRPr="00A70089">
        <w:rPr>
          <w:rFonts w:asciiTheme="minorHAnsi" w:hAnsiTheme="minorHAnsi"/>
          <w:sz w:val="20"/>
          <w:szCs w:val="20"/>
        </w:rPr>
        <w:t>vasoplegic</w:t>
      </w:r>
      <w:proofErr w:type="spellEnd"/>
      <w:r w:rsidRPr="00A70089">
        <w:rPr>
          <w:rFonts w:asciiTheme="minorHAnsi" w:hAnsiTheme="minorHAnsi"/>
          <w:sz w:val="20"/>
          <w:szCs w:val="20"/>
        </w:rPr>
        <w:t xml:space="preserve"> shock due to its vasopressor properties (Russell, 2019; </w:t>
      </w:r>
      <w:proofErr w:type="spellStart"/>
      <w:r w:rsidRPr="00A70089">
        <w:rPr>
          <w:rFonts w:asciiTheme="minorHAnsi" w:hAnsiTheme="minorHAnsi"/>
          <w:sz w:val="20"/>
          <w:szCs w:val="20"/>
        </w:rPr>
        <w:t>Gamper</w:t>
      </w:r>
      <w:proofErr w:type="spellEnd"/>
      <w:r w:rsidRPr="00A70089">
        <w:rPr>
          <w:rFonts w:asciiTheme="minorHAnsi" w:hAnsiTheme="minorHAnsi"/>
          <w:sz w:val="20"/>
          <w:szCs w:val="20"/>
        </w:rPr>
        <w:t xml:space="preserve">, 2016). This potent vasopressor activity is related to the activation of V1 receptors located in vascular smooth muscle (Levy et all, 2011). This article reviews the scientific evidence for AVP therapy and its potential benefits as an adjunct to norepinephrine (NE) in </w:t>
      </w:r>
      <w:proofErr w:type="spellStart"/>
      <w:r w:rsidRPr="00A70089">
        <w:rPr>
          <w:rFonts w:asciiTheme="minorHAnsi" w:hAnsiTheme="minorHAnsi"/>
          <w:sz w:val="20"/>
          <w:szCs w:val="20"/>
        </w:rPr>
        <w:t>vasoplegic</w:t>
      </w:r>
      <w:proofErr w:type="spellEnd"/>
      <w:r w:rsidRPr="00A70089">
        <w:rPr>
          <w:rFonts w:asciiTheme="minorHAnsi" w:hAnsiTheme="minorHAnsi"/>
          <w:sz w:val="20"/>
          <w:szCs w:val="20"/>
        </w:rPr>
        <w:t xml:space="preserve"> shock.</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NE is the first-line vasopressor recommended by the Surviving Sepsis Campaign Guidelines (SSCG) when fluid resuscitation alone is insufficient to raise MAP in critically ill patients with septic shock. Are </w:t>
      </w:r>
      <w:proofErr w:type="spellStart"/>
      <w:r w:rsidRPr="00A70089">
        <w:rPr>
          <w:rFonts w:asciiTheme="minorHAnsi" w:hAnsiTheme="minorHAnsi"/>
          <w:sz w:val="20"/>
          <w:szCs w:val="20"/>
        </w:rPr>
        <w:t>catecholamines</w:t>
      </w:r>
      <w:proofErr w:type="spellEnd"/>
      <w:r w:rsidRPr="00A70089">
        <w:rPr>
          <w:rFonts w:asciiTheme="minorHAnsi" w:hAnsiTheme="minorHAnsi"/>
          <w:sz w:val="20"/>
          <w:szCs w:val="20"/>
        </w:rPr>
        <w:t xml:space="preserve"> that activate alpha1 and beta1 adrenergic receptors and have a minimal effect on heart rate (Evans et al. 2021).</w:t>
      </w:r>
    </w:p>
    <w:p w:rsidR="00B22F44" w:rsidRPr="00A70089" w:rsidRDefault="00B22F44" w:rsidP="00A70089">
      <w:pPr>
        <w:spacing w:after="0"/>
        <w:jc w:val="both"/>
        <w:rPr>
          <w:rFonts w:asciiTheme="minorHAnsi" w:hAnsiTheme="minorHAnsi"/>
          <w:b/>
          <w:sz w:val="20"/>
          <w:szCs w:val="20"/>
        </w:rPr>
      </w:pPr>
    </w:p>
    <w:p w:rsidR="00B22F44" w:rsidRPr="00963A5F" w:rsidRDefault="00B22F44" w:rsidP="00963A5F">
      <w:pPr>
        <w:pStyle w:val="ListParagraph"/>
        <w:numPr>
          <w:ilvl w:val="0"/>
          <w:numId w:val="4"/>
        </w:numPr>
        <w:spacing w:after="0" w:line="360" w:lineRule="auto"/>
        <w:ind w:left="284" w:hanging="284"/>
        <w:jc w:val="both"/>
        <w:rPr>
          <w:rFonts w:asciiTheme="minorHAnsi" w:hAnsiTheme="minorHAnsi"/>
          <w:sz w:val="20"/>
          <w:szCs w:val="20"/>
        </w:rPr>
      </w:pPr>
      <w:r w:rsidRPr="00963A5F">
        <w:rPr>
          <w:rFonts w:asciiTheme="minorHAnsi" w:hAnsiTheme="minorHAnsi"/>
          <w:b/>
          <w:szCs w:val="20"/>
        </w:rPr>
        <w:t>MATERIALS AND METHODS</w:t>
      </w:r>
      <w:r w:rsidRPr="00963A5F">
        <w:rPr>
          <w:rFonts w:asciiTheme="minorHAnsi" w:hAnsiTheme="minorHAnsi"/>
          <w:sz w:val="20"/>
          <w:szCs w:val="20"/>
        </w:rPr>
        <w:t xml:space="preserve">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A systematic review of the literature is one of the research methods used in evidence-based practice and its purpose is to gather and </w:t>
      </w:r>
      <w:proofErr w:type="spellStart"/>
      <w:r w:rsidRPr="00A70089">
        <w:rPr>
          <w:rFonts w:asciiTheme="minorHAnsi" w:hAnsiTheme="minorHAnsi"/>
          <w:sz w:val="20"/>
          <w:szCs w:val="20"/>
        </w:rPr>
        <w:t>summarise</w:t>
      </w:r>
      <w:proofErr w:type="spellEnd"/>
      <w:r w:rsidRPr="00A70089">
        <w:rPr>
          <w:rFonts w:asciiTheme="minorHAnsi" w:hAnsiTheme="minorHAnsi"/>
          <w:sz w:val="20"/>
          <w:szCs w:val="20"/>
        </w:rPr>
        <w:t xml:space="preserve"> the results of research on a particular topic in a systematic and orderly way, thereby contributing to knowledge about the topic (Mendes et al., 2008; </w:t>
      </w:r>
      <w:proofErr w:type="spellStart"/>
      <w:r w:rsidRPr="00A70089">
        <w:rPr>
          <w:rFonts w:asciiTheme="minorHAnsi" w:hAnsiTheme="minorHAnsi"/>
          <w:sz w:val="20"/>
          <w:szCs w:val="20"/>
        </w:rPr>
        <w:t>Benefield</w:t>
      </w:r>
      <w:proofErr w:type="spellEnd"/>
      <w:r w:rsidRPr="00A70089">
        <w:rPr>
          <w:rFonts w:asciiTheme="minorHAnsi" w:hAnsiTheme="minorHAnsi"/>
          <w:sz w:val="20"/>
          <w:szCs w:val="20"/>
        </w:rPr>
        <w:t xml:space="preserve">, 2003). The methodology used is based on the PICO strategy (PICO stands for patient, intervention, comparison and outcomes). This </w:t>
      </w:r>
      <w:proofErr w:type="spellStart"/>
      <w:r w:rsidRPr="00A70089">
        <w:rPr>
          <w:rFonts w:asciiTheme="minorHAnsi" w:hAnsiTheme="minorHAnsi"/>
          <w:sz w:val="20"/>
          <w:szCs w:val="20"/>
        </w:rPr>
        <w:t>maximises</w:t>
      </w:r>
      <w:proofErr w:type="spellEnd"/>
      <w:r w:rsidRPr="00A70089">
        <w:rPr>
          <w:rFonts w:asciiTheme="minorHAnsi" w:hAnsiTheme="minorHAnsi"/>
          <w:sz w:val="20"/>
          <w:szCs w:val="20"/>
        </w:rPr>
        <w:t xml:space="preserve"> the inclusion of relevant information in different databases, focusing on the research object and avoiding unnecessary searches (Santos, </w:t>
      </w:r>
      <w:proofErr w:type="spellStart"/>
      <w:r w:rsidRPr="00A70089">
        <w:rPr>
          <w:rFonts w:asciiTheme="minorHAnsi" w:hAnsiTheme="minorHAnsi"/>
          <w:sz w:val="20"/>
          <w:szCs w:val="20"/>
        </w:rPr>
        <w:t>Pimenta</w:t>
      </w:r>
      <w:proofErr w:type="spellEnd"/>
      <w:r w:rsidRPr="00A70089">
        <w:rPr>
          <w:rFonts w:asciiTheme="minorHAnsi" w:hAnsiTheme="minorHAnsi"/>
          <w:sz w:val="20"/>
          <w:szCs w:val="20"/>
        </w:rPr>
        <w:t xml:space="preserve"> and </w:t>
      </w:r>
      <w:proofErr w:type="spellStart"/>
      <w:r w:rsidRPr="00A70089">
        <w:rPr>
          <w:rFonts w:asciiTheme="minorHAnsi" w:hAnsiTheme="minorHAnsi"/>
          <w:sz w:val="20"/>
          <w:szCs w:val="20"/>
        </w:rPr>
        <w:t>Nobre</w:t>
      </w:r>
      <w:proofErr w:type="spellEnd"/>
      <w:r w:rsidRPr="00A70089">
        <w:rPr>
          <w:rFonts w:asciiTheme="minorHAnsi" w:hAnsiTheme="minorHAnsi"/>
          <w:sz w:val="20"/>
          <w:szCs w:val="20"/>
        </w:rPr>
        <w:t>, 2007).</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Taking into account all the steps required to use this method, a protocol was developed to identify the studies of interest for this work, which consisted of a search in the search engines between August and November 2023: </w:t>
      </w:r>
      <w:proofErr w:type="spellStart"/>
      <w:r w:rsidRPr="00A70089">
        <w:rPr>
          <w:rFonts w:asciiTheme="minorHAnsi" w:hAnsiTheme="minorHAnsi"/>
          <w:sz w:val="20"/>
          <w:szCs w:val="20"/>
        </w:rPr>
        <w:t>Ebsco</w:t>
      </w:r>
      <w:proofErr w:type="spellEnd"/>
      <w:r w:rsidRPr="00A70089">
        <w:rPr>
          <w:rFonts w:asciiTheme="minorHAnsi" w:hAnsiTheme="minorHAnsi"/>
          <w:sz w:val="20"/>
          <w:szCs w:val="20"/>
        </w:rPr>
        <w:t xml:space="preserve"> and B-</w:t>
      </w:r>
      <w:proofErr w:type="spellStart"/>
      <w:r w:rsidRPr="00A70089">
        <w:rPr>
          <w:rFonts w:asciiTheme="minorHAnsi" w:hAnsiTheme="minorHAnsi"/>
          <w:sz w:val="20"/>
          <w:szCs w:val="20"/>
        </w:rPr>
        <w:t>ONline</w:t>
      </w:r>
      <w:proofErr w:type="spellEnd"/>
      <w:r w:rsidRPr="00A70089">
        <w:rPr>
          <w:rFonts w:asciiTheme="minorHAnsi" w:hAnsiTheme="minorHAnsi"/>
          <w:sz w:val="20"/>
          <w:szCs w:val="20"/>
        </w:rPr>
        <w:t xml:space="preserve">, and in the following databases: CINAHL Plus, PubMed/ MEDLINE, LILACS, </w:t>
      </w:r>
      <w:proofErr w:type="spellStart"/>
      <w:r w:rsidRPr="00A70089">
        <w:rPr>
          <w:rFonts w:asciiTheme="minorHAnsi" w:hAnsiTheme="minorHAnsi"/>
          <w:sz w:val="20"/>
          <w:szCs w:val="20"/>
        </w:rPr>
        <w:t>Scielo</w:t>
      </w:r>
      <w:proofErr w:type="spellEnd"/>
      <w:r w:rsidRPr="00A70089">
        <w:rPr>
          <w:rFonts w:asciiTheme="minorHAnsi" w:hAnsiTheme="minorHAnsi"/>
          <w:sz w:val="20"/>
          <w:szCs w:val="20"/>
        </w:rPr>
        <w:t xml:space="preserve">, Web of Science, </w:t>
      </w:r>
      <w:proofErr w:type="spellStart"/>
      <w:r w:rsidRPr="00A70089">
        <w:rPr>
          <w:rFonts w:asciiTheme="minorHAnsi" w:hAnsiTheme="minorHAnsi"/>
          <w:sz w:val="20"/>
          <w:szCs w:val="20"/>
        </w:rPr>
        <w:t>ScienceDirect</w:t>
      </w:r>
      <w:proofErr w:type="spellEnd"/>
      <w:r w:rsidRPr="00A70089">
        <w:rPr>
          <w:rFonts w:asciiTheme="minorHAnsi" w:hAnsiTheme="minorHAnsi"/>
          <w:sz w:val="20"/>
          <w:szCs w:val="20"/>
        </w:rPr>
        <w:t xml:space="preserve">, Cengage Learning, Academia Search Complete, Psychology and </w:t>
      </w:r>
      <w:proofErr w:type="spellStart"/>
      <w:r w:rsidRPr="00A70089">
        <w:rPr>
          <w:rFonts w:asciiTheme="minorHAnsi" w:hAnsiTheme="minorHAnsi"/>
          <w:sz w:val="20"/>
          <w:szCs w:val="20"/>
        </w:rPr>
        <w:t>Behavioural</w:t>
      </w:r>
      <w:proofErr w:type="spellEnd"/>
      <w:r w:rsidRPr="00A70089">
        <w:rPr>
          <w:rFonts w:asciiTheme="minorHAnsi" w:hAnsiTheme="minorHAnsi"/>
          <w:sz w:val="20"/>
          <w:szCs w:val="20"/>
        </w:rPr>
        <w:t xml:space="preserve"> Sciences Collection, John Wiley &amp; Sons, Sport Discus, The Joanna Briggs Institute, U.S. National Library of Medicine, Directory of Open Access Journals, Springer Science &amp; Business Media and Repository of Scientific Open Access of Portugal.</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A search strategy using the following descriptors was used to identify relevant studies: vasopressin AND critically ill adults AND septic shock. Once all these protocol requirements were met, some articles that did not meet the requirements were eliminated using a methodical reductive process.</w:t>
      </w:r>
    </w:p>
    <w:p w:rsidR="00AA41D9" w:rsidRPr="00A70089" w:rsidRDefault="00AA41D9" w:rsidP="00A70089">
      <w:pPr>
        <w:spacing w:after="0"/>
        <w:jc w:val="both"/>
        <w:rPr>
          <w:rFonts w:asciiTheme="minorHAnsi" w:hAnsiTheme="minorHAnsi"/>
          <w:b/>
          <w:sz w:val="20"/>
          <w:szCs w:val="20"/>
        </w:rPr>
      </w:pPr>
    </w:p>
    <w:p w:rsidR="00B22F44" w:rsidRPr="00963A5F" w:rsidRDefault="00B22F44" w:rsidP="00963A5F">
      <w:pPr>
        <w:pStyle w:val="ListParagraph"/>
        <w:numPr>
          <w:ilvl w:val="0"/>
          <w:numId w:val="4"/>
        </w:numPr>
        <w:spacing w:after="0" w:line="360" w:lineRule="auto"/>
        <w:ind w:left="284" w:hanging="284"/>
        <w:jc w:val="both"/>
        <w:rPr>
          <w:rFonts w:asciiTheme="minorHAnsi" w:hAnsiTheme="minorHAnsi"/>
          <w:szCs w:val="20"/>
        </w:rPr>
      </w:pPr>
      <w:r w:rsidRPr="00963A5F">
        <w:rPr>
          <w:rFonts w:asciiTheme="minorHAnsi" w:hAnsiTheme="minorHAnsi"/>
          <w:b/>
          <w:szCs w:val="20"/>
        </w:rPr>
        <w:t>RESULTS</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Seven articles were selected for the study, presented in Table 1.</w:t>
      </w:r>
    </w:p>
    <w:p w:rsidR="001B2164" w:rsidRPr="00A70089" w:rsidRDefault="001B2164" w:rsidP="00A70089">
      <w:pPr>
        <w:spacing w:after="0"/>
        <w:jc w:val="both"/>
        <w:rPr>
          <w:rFonts w:asciiTheme="minorHAnsi" w:hAnsiTheme="minorHAnsi"/>
          <w:sz w:val="20"/>
          <w:szCs w:val="20"/>
        </w:rPr>
      </w:pPr>
    </w:p>
    <w:p w:rsidR="00B22F44" w:rsidRPr="00A70089" w:rsidRDefault="00B22F44" w:rsidP="00963A5F">
      <w:pPr>
        <w:spacing w:after="0"/>
        <w:jc w:val="center"/>
        <w:rPr>
          <w:rFonts w:asciiTheme="minorHAnsi" w:hAnsiTheme="minorHAnsi"/>
          <w:sz w:val="20"/>
          <w:szCs w:val="20"/>
        </w:rPr>
      </w:pPr>
      <w:r w:rsidRPr="00A70089">
        <w:rPr>
          <w:rFonts w:asciiTheme="minorHAnsi" w:hAnsiTheme="minorHAnsi"/>
          <w:sz w:val="20"/>
          <w:szCs w:val="20"/>
        </w:rPr>
        <w:t>Table 1: Description of selected studies and main results of investigations</w:t>
      </w:r>
    </w:p>
    <w:tbl>
      <w:tblPr>
        <w:tblW w:w="4793" w:type="pct"/>
        <w:jc w:val="center"/>
        <w:tblCellMar>
          <w:left w:w="10" w:type="dxa"/>
          <w:right w:w="10" w:type="dxa"/>
        </w:tblCellMar>
        <w:tblLook w:val="04A0" w:firstRow="1" w:lastRow="0" w:firstColumn="1" w:lastColumn="0" w:noHBand="0" w:noVBand="1"/>
      </w:tblPr>
      <w:tblGrid>
        <w:gridCol w:w="1802"/>
        <w:gridCol w:w="1994"/>
        <w:gridCol w:w="4847"/>
      </w:tblGrid>
      <w:tr w:rsidR="00B22F44" w:rsidRPr="00A70089" w:rsidTr="00963A5F">
        <w:trPr>
          <w:jc w:val="center"/>
        </w:trPr>
        <w:tc>
          <w:tcPr>
            <w:tcW w:w="1802" w:type="dxa"/>
            <w:tcBorders>
              <w:top w:val="single" w:sz="4" w:space="0" w:color="000000"/>
              <w:left w:val="single" w:sz="4" w:space="0" w:color="000000"/>
              <w:bottom w:val="single" w:sz="12" w:space="0" w:color="000000"/>
              <w:right w:val="single" w:sz="4" w:space="0" w:color="000000"/>
            </w:tcBorders>
            <w:shd w:val="clear" w:color="auto" w:fill="8EAADB" w:themeFill="accent1" w:themeFillTint="99"/>
            <w:tcMar>
              <w:top w:w="0" w:type="dxa"/>
              <w:left w:w="108" w:type="dxa"/>
              <w:bottom w:w="0" w:type="dxa"/>
              <w:right w:w="108" w:type="dxa"/>
            </w:tcMar>
          </w:tcPr>
          <w:p w:rsidR="00B22F44" w:rsidRPr="00A70089" w:rsidRDefault="00B22F44" w:rsidP="00A70089">
            <w:pPr>
              <w:spacing w:after="0"/>
              <w:jc w:val="both"/>
              <w:rPr>
                <w:rFonts w:asciiTheme="minorHAnsi" w:hAnsiTheme="minorHAnsi"/>
                <w:b/>
                <w:sz w:val="20"/>
                <w:szCs w:val="20"/>
                <w:lang w:val="pt-PT"/>
              </w:rPr>
            </w:pPr>
            <w:r w:rsidRPr="00A70089">
              <w:rPr>
                <w:rFonts w:asciiTheme="minorHAnsi" w:hAnsiTheme="minorHAnsi"/>
                <w:b/>
                <w:sz w:val="20"/>
                <w:szCs w:val="20"/>
                <w:lang w:val="pt-PT"/>
              </w:rPr>
              <w:t>Study (S)</w:t>
            </w:r>
          </w:p>
        </w:tc>
        <w:tc>
          <w:tcPr>
            <w:tcW w:w="1994" w:type="dxa"/>
            <w:tcBorders>
              <w:top w:val="single" w:sz="4" w:space="0" w:color="000000"/>
              <w:left w:val="single" w:sz="4" w:space="0" w:color="000000"/>
              <w:bottom w:val="single" w:sz="12" w:space="0" w:color="000000"/>
              <w:right w:val="single" w:sz="4" w:space="0" w:color="000000"/>
            </w:tcBorders>
            <w:shd w:val="clear" w:color="auto" w:fill="8EAADB" w:themeFill="accent1" w:themeFillTint="99"/>
            <w:tcMar>
              <w:top w:w="0" w:type="dxa"/>
              <w:left w:w="108" w:type="dxa"/>
              <w:bottom w:w="0" w:type="dxa"/>
              <w:right w:w="108" w:type="dxa"/>
            </w:tcMar>
          </w:tcPr>
          <w:p w:rsidR="00B22F44" w:rsidRPr="00A70089" w:rsidRDefault="00B22F44" w:rsidP="00A70089">
            <w:pPr>
              <w:spacing w:after="0"/>
              <w:jc w:val="both"/>
              <w:rPr>
                <w:rFonts w:asciiTheme="minorHAnsi" w:hAnsiTheme="minorHAnsi"/>
                <w:b/>
                <w:sz w:val="20"/>
                <w:szCs w:val="20"/>
                <w:lang w:val="pt-PT"/>
              </w:rPr>
            </w:pPr>
            <w:r w:rsidRPr="00A70089">
              <w:rPr>
                <w:rFonts w:asciiTheme="minorHAnsi" w:hAnsiTheme="minorHAnsi"/>
                <w:b/>
                <w:sz w:val="20"/>
                <w:szCs w:val="20"/>
                <w:lang w:val="pt-PT"/>
              </w:rPr>
              <w:t>Author(s)/ Year</w:t>
            </w:r>
          </w:p>
        </w:tc>
        <w:tc>
          <w:tcPr>
            <w:tcW w:w="4846" w:type="dxa"/>
            <w:tcBorders>
              <w:top w:val="single" w:sz="4" w:space="0" w:color="000000"/>
              <w:left w:val="single" w:sz="4" w:space="0" w:color="000000"/>
              <w:bottom w:val="single" w:sz="12" w:space="0" w:color="000000"/>
              <w:right w:val="single" w:sz="4" w:space="0" w:color="000000"/>
            </w:tcBorders>
            <w:shd w:val="clear" w:color="auto" w:fill="8EAADB" w:themeFill="accent1" w:themeFillTint="99"/>
            <w:tcMar>
              <w:top w:w="0" w:type="dxa"/>
              <w:left w:w="108" w:type="dxa"/>
              <w:bottom w:w="0" w:type="dxa"/>
              <w:right w:w="108" w:type="dxa"/>
            </w:tcMar>
          </w:tcPr>
          <w:p w:rsidR="00B22F44" w:rsidRPr="00A70089" w:rsidRDefault="00B22F44" w:rsidP="00A70089">
            <w:pPr>
              <w:spacing w:after="0"/>
              <w:jc w:val="both"/>
              <w:rPr>
                <w:rFonts w:asciiTheme="minorHAnsi" w:hAnsiTheme="minorHAnsi"/>
                <w:b/>
                <w:sz w:val="20"/>
                <w:szCs w:val="20"/>
                <w:lang w:val="pt-PT"/>
              </w:rPr>
            </w:pPr>
            <w:r w:rsidRPr="00A70089">
              <w:rPr>
                <w:rFonts w:asciiTheme="minorHAnsi" w:hAnsiTheme="minorHAnsi"/>
                <w:b/>
                <w:sz w:val="20"/>
                <w:szCs w:val="20"/>
                <w:lang w:val="pt-PT"/>
              </w:rPr>
              <w:t>Main Results</w:t>
            </w:r>
          </w:p>
        </w:tc>
      </w:tr>
      <w:tr w:rsidR="00B22F44" w:rsidRPr="00A70089" w:rsidTr="00963A5F">
        <w:trPr>
          <w:jc w:val="center"/>
        </w:trPr>
        <w:tc>
          <w:tcPr>
            <w:tcW w:w="1802"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S1: “Cardiovascular Management in Sepsis:</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lastRenderedPageBreak/>
              <w:t>Improving Cardiac and Vascular Functions”</w:t>
            </w:r>
          </w:p>
          <w:p w:rsidR="00B22F44" w:rsidRPr="00A70089" w:rsidRDefault="00B22F44" w:rsidP="00A70089">
            <w:pPr>
              <w:spacing w:after="0"/>
              <w:jc w:val="both"/>
              <w:rPr>
                <w:rFonts w:asciiTheme="minorHAnsi" w:hAnsiTheme="minorHAnsi"/>
                <w:sz w:val="20"/>
                <w:szCs w:val="20"/>
              </w:rPr>
            </w:pPr>
          </w:p>
        </w:tc>
        <w:tc>
          <w:tcPr>
            <w:tcW w:w="1994"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proofErr w:type="spellStart"/>
            <w:r w:rsidRPr="00A70089">
              <w:rPr>
                <w:rFonts w:asciiTheme="minorHAnsi" w:hAnsiTheme="minorHAnsi"/>
                <w:sz w:val="20"/>
                <w:szCs w:val="20"/>
              </w:rPr>
              <w:lastRenderedPageBreak/>
              <w:t>Lourenço</w:t>
            </w:r>
            <w:proofErr w:type="spellEnd"/>
            <w:r w:rsidRPr="00A70089">
              <w:rPr>
                <w:rFonts w:asciiTheme="minorHAnsi" w:hAnsiTheme="minorHAnsi"/>
                <w:sz w:val="20"/>
                <w:szCs w:val="20"/>
              </w:rPr>
              <w:t xml:space="preserve">, </w:t>
            </w:r>
            <w:proofErr w:type="spellStart"/>
            <w:r w:rsidRPr="00A70089">
              <w:rPr>
                <w:rFonts w:asciiTheme="minorHAnsi" w:hAnsiTheme="minorHAnsi"/>
                <w:sz w:val="20"/>
                <w:szCs w:val="20"/>
              </w:rPr>
              <w:t>Lieber</w:t>
            </w:r>
            <w:proofErr w:type="spellEnd"/>
            <w:r w:rsidRPr="00A70089">
              <w:rPr>
                <w:rFonts w:asciiTheme="minorHAnsi" w:hAnsiTheme="minorHAnsi"/>
                <w:sz w:val="20"/>
                <w:szCs w:val="20"/>
              </w:rPr>
              <w:t xml:space="preserve">, Bach, </w:t>
            </w:r>
            <w:proofErr w:type="spellStart"/>
            <w:r w:rsidRPr="00A70089">
              <w:rPr>
                <w:rFonts w:asciiTheme="minorHAnsi" w:hAnsiTheme="minorHAnsi"/>
                <w:sz w:val="20"/>
                <w:szCs w:val="20"/>
              </w:rPr>
              <w:t>Marlot</w:t>
            </w:r>
            <w:proofErr w:type="spellEnd"/>
            <w:r w:rsidRPr="00A70089">
              <w:rPr>
                <w:rFonts w:asciiTheme="minorHAnsi" w:hAnsiTheme="minorHAnsi"/>
                <w:sz w:val="20"/>
                <w:szCs w:val="20"/>
              </w:rPr>
              <w:t xml:space="preserve"> and Pinto; 2023.</w:t>
            </w:r>
          </w:p>
          <w:p w:rsidR="00B22F44" w:rsidRPr="00A70089" w:rsidRDefault="00B22F44" w:rsidP="00A70089">
            <w:pPr>
              <w:spacing w:after="0"/>
              <w:jc w:val="both"/>
              <w:rPr>
                <w:rFonts w:asciiTheme="minorHAnsi" w:hAnsiTheme="minorHAnsi"/>
                <w:sz w:val="20"/>
                <w:szCs w:val="20"/>
              </w:rPr>
            </w:pPr>
          </w:p>
        </w:tc>
        <w:tc>
          <w:tcPr>
            <w:tcW w:w="4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lastRenderedPageBreak/>
              <w:t>-AVP has been shown to be an important therapy to ensure that both the vascular and cardiac systems are as close to optimal as possible during septic shock.</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lastRenderedPageBreak/>
              <w:t xml:space="preserve">- AVP has been shown to improve the vascular response in catecholamine refractory patients, leading to improved patient outcomes.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-It was concluded that by improving the cardiovascular management of septic shock, a further step can be taken towards improving the overall management of septic shock.</w:t>
            </w:r>
          </w:p>
          <w:p w:rsidR="00B22F44" w:rsidRPr="00A70089" w:rsidRDefault="00B22F44" w:rsidP="00A70089">
            <w:pPr>
              <w:spacing w:after="0"/>
              <w:jc w:val="both"/>
              <w:rPr>
                <w:rFonts w:asciiTheme="minorHAnsi" w:hAnsiTheme="minorHAnsi"/>
                <w:sz w:val="20"/>
                <w:szCs w:val="20"/>
              </w:rPr>
            </w:pPr>
          </w:p>
        </w:tc>
      </w:tr>
      <w:tr w:rsidR="00B22F44" w:rsidRPr="00A70089" w:rsidTr="00963A5F">
        <w:trPr>
          <w:jc w:val="center"/>
        </w:trPr>
        <w:tc>
          <w:tcPr>
            <w:tcW w:w="1802"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lastRenderedPageBreak/>
              <w:t>S2: “Timing of vasopressin initiation and mortality in patients with septic shock: analysis of the MIMIC-III and MIMIC-IV databases”</w:t>
            </w:r>
          </w:p>
          <w:p w:rsidR="00B22F44" w:rsidRPr="00A70089" w:rsidRDefault="00B22F44" w:rsidP="00A70089">
            <w:pPr>
              <w:spacing w:after="0"/>
              <w:jc w:val="both"/>
              <w:rPr>
                <w:rFonts w:asciiTheme="minorHAnsi" w:hAnsiTheme="minorHAnsi"/>
                <w:sz w:val="20"/>
                <w:szCs w:val="20"/>
              </w:rPr>
            </w:pPr>
          </w:p>
        </w:tc>
        <w:tc>
          <w:tcPr>
            <w:tcW w:w="1994"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lang w:val="pt-PT"/>
              </w:rPr>
              <w:t>Xu, Cai and Zheng; 2023.</w:t>
            </w:r>
          </w:p>
        </w:tc>
        <w:tc>
          <w:tcPr>
            <w:tcW w:w="4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-This study was designed to investigate when the initiation of AVP may be beneficial for 28-day mortality in patients with septic shock.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-The results of this study showed that AVP is commonly used as a second-line vasopressor in patients with septic shock, but the optimal timing of its initiation is uncertain. However, the study showed that high doses of NE (NE≥0.25 µg/kg/min) when AVP is initiated in septic shock led to excessive catecholamine exposure, more fluid overload, prolonged recovery of renal function, and poor outcome.</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-This study concluded that in adults with septic shock, AVP initiation with low-dose (NE&lt;0.25µg/kg/min) NE was associated with an improvement in 28-day mortality. This demonstrates that AVP can be initiated earlier than recommended by guidelines.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-The authors suggest further </w:t>
            </w:r>
            <w:proofErr w:type="spellStart"/>
            <w:r w:rsidRPr="00A70089">
              <w:rPr>
                <w:rFonts w:asciiTheme="minorHAnsi" w:hAnsiTheme="minorHAnsi"/>
                <w:sz w:val="20"/>
                <w:szCs w:val="20"/>
              </w:rPr>
              <w:t>randomised</w:t>
            </w:r>
            <w:proofErr w:type="spellEnd"/>
            <w:r w:rsidRPr="00A70089">
              <w:rPr>
                <w:rFonts w:asciiTheme="minorHAnsi" w:hAnsiTheme="minorHAnsi"/>
                <w:sz w:val="20"/>
                <w:szCs w:val="20"/>
              </w:rPr>
              <w:t xml:space="preserve"> controlled trials to confirm these results.</w:t>
            </w:r>
          </w:p>
          <w:p w:rsidR="00B22F44" w:rsidRPr="00A70089" w:rsidRDefault="00B22F44" w:rsidP="00A70089">
            <w:pPr>
              <w:spacing w:after="0"/>
              <w:jc w:val="both"/>
              <w:rPr>
                <w:rFonts w:asciiTheme="minorHAnsi" w:hAnsiTheme="minorHAnsi"/>
                <w:sz w:val="20"/>
                <w:szCs w:val="20"/>
              </w:rPr>
            </w:pPr>
          </w:p>
        </w:tc>
      </w:tr>
      <w:tr w:rsidR="00B22F44" w:rsidRPr="00A70089" w:rsidTr="00963A5F">
        <w:trPr>
          <w:trHeight w:val="1900"/>
          <w:jc w:val="center"/>
        </w:trPr>
        <w:tc>
          <w:tcPr>
            <w:tcW w:w="1802"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S3: “Vasopressin Response and Clinical Trajectory in Septic Shock Patients”</w:t>
            </w:r>
          </w:p>
          <w:p w:rsidR="00B22F44" w:rsidRPr="00A70089" w:rsidRDefault="00B22F44" w:rsidP="00A70089">
            <w:pPr>
              <w:spacing w:after="0"/>
              <w:jc w:val="both"/>
              <w:rPr>
                <w:rFonts w:asciiTheme="minorHAnsi" w:hAnsiTheme="minorHAnsi"/>
                <w:sz w:val="20"/>
                <w:szCs w:val="20"/>
              </w:rPr>
            </w:pPr>
          </w:p>
        </w:tc>
        <w:tc>
          <w:tcPr>
            <w:tcW w:w="1994"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Bauer, Sacha, </w:t>
            </w:r>
            <w:proofErr w:type="spellStart"/>
            <w:r w:rsidRPr="00A70089">
              <w:rPr>
                <w:rFonts w:asciiTheme="minorHAnsi" w:hAnsiTheme="minorHAnsi"/>
                <w:sz w:val="20"/>
                <w:szCs w:val="20"/>
              </w:rPr>
              <w:t>Siuba</w:t>
            </w:r>
            <w:proofErr w:type="spellEnd"/>
            <w:r w:rsidRPr="00A70089">
              <w:rPr>
                <w:rFonts w:asciiTheme="minorHAnsi" w:hAnsiTheme="minorHAnsi"/>
                <w:sz w:val="20"/>
                <w:szCs w:val="20"/>
              </w:rPr>
              <w:t xml:space="preserve">, Wang, Wang, </w:t>
            </w:r>
            <w:proofErr w:type="spellStart"/>
            <w:r w:rsidRPr="00A70089">
              <w:rPr>
                <w:rFonts w:asciiTheme="minorHAnsi" w:hAnsiTheme="minorHAnsi"/>
                <w:sz w:val="20"/>
                <w:szCs w:val="20"/>
              </w:rPr>
              <w:t>Scheraga</w:t>
            </w:r>
            <w:proofErr w:type="spellEnd"/>
            <w:r w:rsidRPr="00A70089">
              <w:rPr>
                <w:rFonts w:asciiTheme="minorHAnsi" w:hAnsiTheme="minorHAnsi"/>
                <w:sz w:val="20"/>
                <w:szCs w:val="20"/>
              </w:rPr>
              <w:t xml:space="preserve"> and </w:t>
            </w:r>
            <w:proofErr w:type="spellStart"/>
            <w:r w:rsidRPr="00A70089">
              <w:rPr>
                <w:rFonts w:asciiTheme="minorHAnsi" w:hAnsiTheme="minorHAnsi"/>
                <w:sz w:val="20"/>
                <w:szCs w:val="20"/>
              </w:rPr>
              <w:t>Vachharajani</w:t>
            </w:r>
            <w:proofErr w:type="spellEnd"/>
            <w:r w:rsidRPr="00A70089">
              <w:rPr>
                <w:rFonts w:asciiTheme="minorHAnsi" w:hAnsiTheme="minorHAnsi"/>
                <w:sz w:val="20"/>
                <w:szCs w:val="20"/>
              </w:rPr>
              <w:t>; 2022.</w:t>
            </w:r>
          </w:p>
        </w:tc>
        <w:tc>
          <w:tcPr>
            <w:tcW w:w="4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-The study concluded that patients diagnosed with septic shock who received AVP treatment were more likely to have a better clinical outcome, with faster recovery and a lower likelihood of early death, compared to patients who did not receive AVP treatment.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-The study suggests that AVP has emerged as a new prognostic marker for short-term clinical outcome.</w:t>
            </w:r>
          </w:p>
          <w:p w:rsidR="00B22F44" w:rsidRPr="00A70089" w:rsidRDefault="00B22F44" w:rsidP="00A70089">
            <w:pPr>
              <w:spacing w:after="0"/>
              <w:jc w:val="both"/>
              <w:rPr>
                <w:rFonts w:asciiTheme="minorHAnsi" w:hAnsiTheme="minorHAnsi"/>
                <w:sz w:val="20"/>
                <w:szCs w:val="20"/>
              </w:rPr>
            </w:pPr>
          </w:p>
        </w:tc>
      </w:tr>
      <w:tr w:rsidR="00B22F44" w:rsidRPr="00A70089" w:rsidTr="00963A5F">
        <w:trPr>
          <w:jc w:val="center"/>
        </w:trPr>
        <w:tc>
          <w:tcPr>
            <w:tcW w:w="1802"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S4: “Association of Catecholamine Dose, Lactate, and Shock Duration at Vasopressin Initiation with Mortality in Patients with Septic Shock”</w:t>
            </w:r>
          </w:p>
        </w:tc>
        <w:tc>
          <w:tcPr>
            <w:tcW w:w="1994"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Sacha, Lam, Wang, Duggal, Reddy, and Bauer; 2022.</w:t>
            </w:r>
          </w:p>
        </w:tc>
        <w:tc>
          <w:tcPr>
            <w:tcW w:w="4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-The study showed that early administration of AVP was associated with lower in-hospital mortality compared with later administration.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-It concluded that lower mortality was associated with starting AVP administration at a dose equivalent to 10ug/min of norepinephrine or at a lactate concentration below 2.3mmol/L, i.e. when the patient was less </w:t>
            </w:r>
            <w:proofErr w:type="spellStart"/>
            <w:r w:rsidRPr="00A70089">
              <w:rPr>
                <w:rFonts w:asciiTheme="minorHAnsi" w:hAnsiTheme="minorHAnsi"/>
                <w:sz w:val="20"/>
                <w:szCs w:val="20"/>
              </w:rPr>
              <w:t>hypoperfused</w:t>
            </w:r>
            <w:proofErr w:type="spellEnd"/>
            <w:r w:rsidRPr="00A70089">
              <w:rPr>
                <w:rFonts w:asciiTheme="minorHAnsi" w:hAnsiTheme="minorHAnsi"/>
                <w:sz w:val="20"/>
                <w:szCs w:val="20"/>
              </w:rPr>
              <w:t>.</w:t>
            </w:r>
          </w:p>
        </w:tc>
      </w:tr>
      <w:tr w:rsidR="00B22F44" w:rsidRPr="00A70089" w:rsidTr="00963A5F">
        <w:trPr>
          <w:jc w:val="center"/>
        </w:trPr>
        <w:tc>
          <w:tcPr>
            <w:tcW w:w="1802"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S5: “Vasopressin Loading for Refractory Septic Shock: A Preliminary </w:t>
            </w:r>
            <w:r w:rsidRPr="00A70089">
              <w:rPr>
                <w:rFonts w:asciiTheme="minorHAnsi" w:hAnsiTheme="minorHAnsi"/>
                <w:sz w:val="20"/>
                <w:szCs w:val="20"/>
              </w:rPr>
              <w:lastRenderedPageBreak/>
              <w:t>Analysis of a Case Series”</w:t>
            </w:r>
          </w:p>
          <w:p w:rsidR="00B22F44" w:rsidRPr="00A70089" w:rsidRDefault="00B22F44" w:rsidP="00A70089">
            <w:pPr>
              <w:spacing w:after="0"/>
              <w:jc w:val="both"/>
              <w:rPr>
                <w:rFonts w:asciiTheme="minorHAnsi" w:hAnsiTheme="minorHAnsi"/>
                <w:sz w:val="20"/>
                <w:szCs w:val="20"/>
              </w:rPr>
            </w:pPr>
          </w:p>
        </w:tc>
        <w:tc>
          <w:tcPr>
            <w:tcW w:w="1994"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lastRenderedPageBreak/>
              <w:t xml:space="preserve">Nakamura, Nakano, </w:t>
            </w:r>
            <w:proofErr w:type="spellStart"/>
            <w:r w:rsidRPr="00A70089">
              <w:rPr>
                <w:rFonts w:asciiTheme="minorHAnsi" w:hAnsiTheme="minorHAnsi"/>
                <w:sz w:val="20"/>
                <w:szCs w:val="20"/>
              </w:rPr>
              <w:t>Naraba</w:t>
            </w:r>
            <w:proofErr w:type="spellEnd"/>
            <w:r w:rsidRPr="00A70089">
              <w:rPr>
                <w:rFonts w:asciiTheme="minorHAnsi" w:hAnsiTheme="minorHAnsi"/>
                <w:sz w:val="20"/>
                <w:szCs w:val="20"/>
              </w:rPr>
              <w:t xml:space="preserve">, Mochizuki, Takahashi, </w:t>
            </w:r>
            <w:proofErr w:type="spellStart"/>
            <w:r w:rsidRPr="00A70089">
              <w:rPr>
                <w:rFonts w:asciiTheme="minorHAnsi" w:hAnsiTheme="minorHAnsi"/>
                <w:sz w:val="20"/>
                <w:szCs w:val="20"/>
              </w:rPr>
              <w:t>Sonoo</w:t>
            </w:r>
            <w:proofErr w:type="spellEnd"/>
            <w:r w:rsidRPr="00A70089">
              <w:rPr>
                <w:rFonts w:asciiTheme="minorHAnsi" w:hAnsiTheme="minorHAnsi"/>
                <w:sz w:val="20"/>
                <w:szCs w:val="20"/>
              </w:rPr>
              <w:t xml:space="preserve">, Hashimoto, Abe, </w:t>
            </w:r>
            <w:r w:rsidRPr="00A70089">
              <w:rPr>
                <w:rFonts w:asciiTheme="minorHAnsi" w:hAnsiTheme="minorHAnsi"/>
                <w:sz w:val="20"/>
                <w:szCs w:val="20"/>
              </w:rPr>
              <w:lastRenderedPageBreak/>
              <w:t xml:space="preserve">Hayakawa and </w:t>
            </w:r>
            <w:proofErr w:type="spellStart"/>
            <w:r w:rsidRPr="00A70089">
              <w:rPr>
                <w:rFonts w:asciiTheme="minorHAnsi" w:hAnsiTheme="minorHAnsi"/>
                <w:sz w:val="20"/>
                <w:szCs w:val="20"/>
              </w:rPr>
              <w:t>Yamakawa</w:t>
            </w:r>
            <w:proofErr w:type="spellEnd"/>
            <w:r w:rsidRPr="00A70089">
              <w:rPr>
                <w:rFonts w:asciiTheme="minorHAnsi" w:hAnsiTheme="minorHAnsi"/>
                <w:sz w:val="20"/>
                <w:szCs w:val="20"/>
              </w:rPr>
              <w:t>; 2021.</w:t>
            </w:r>
          </w:p>
          <w:p w:rsidR="00B22F44" w:rsidRPr="00A70089" w:rsidRDefault="00B22F44" w:rsidP="00A70089">
            <w:pPr>
              <w:spacing w:after="0"/>
              <w:jc w:val="both"/>
              <w:rPr>
                <w:rFonts w:asciiTheme="minorHAnsi" w:hAnsiTheme="minorHAnsi"/>
                <w:sz w:val="20"/>
                <w:szCs w:val="20"/>
              </w:rPr>
            </w:pPr>
          </w:p>
        </w:tc>
        <w:tc>
          <w:tcPr>
            <w:tcW w:w="4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lastRenderedPageBreak/>
              <w:t xml:space="preserve">-Twenty-one consecutive cases were </w:t>
            </w:r>
            <w:proofErr w:type="spellStart"/>
            <w:r w:rsidRPr="00A70089">
              <w:rPr>
                <w:rFonts w:asciiTheme="minorHAnsi" w:hAnsiTheme="minorHAnsi"/>
                <w:sz w:val="20"/>
                <w:szCs w:val="20"/>
              </w:rPr>
              <w:t>analysed</w:t>
            </w:r>
            <w:proofErr w:type="spellEnd"/>
            <w:r w:rsidRPr="00A70089">
              <w:rPr>
                <w:rFonts w:asciiTheme="minorHAnsi" w:hAnsiTheme="minorHAnsi"/>
                <w:sz w:val="20"/>
                <w:szCs w:val="20"/>
              </w:rPr>
              <w:t xml:space="preserve"> in this study, including 14 responders and 7 non-responders. Consecutive cases of septic shock in which AVP was initiated with loading under norepinephrine at &gt;0.2 </w:t>
            </w:r>
            <w:proofErr w:type="spellStart"/>
            <w:r w:rsidRPr="00A70089">
              <w:rPr>
                <w:rFonts w:asciiTheme="minorHAnsi" w:hAnsiTheme="minorHAnsi"/>
                <w:sz w:val="20"/>
                <w:szCs w:val="20"/>
              </w:rPr>
              <w:t>μg</w:t>
            </w:r>
            <w:proofErr w:type="spellEnd"/>
            <w:r w:rsidRPr="00A70089">
              <w:rPr>
                <w:rFonts w:asciiTheme="minorHAnsi" w:hAnsiTheme="minorHAnsi"/>
                <w:sz w:val="20"/>
                <w:szCs w:val="20"/>
              </w:rPr>
              <w:t xml:space="preserve">/kg/min during the study period were </w:t>
            </w:r>
            <w:proofErr w:type="spellStart"/>
            <w:r w:rsidRPr="00A70089">
              <w:rPr>
                <w:rFonts w:asciiTheme="minorHAnsi" w:hAnsiTheme="minorHAnsi"/>
                <w:sz w:val="20"/>
                <w:szCs w:val="20"/>
              </w:rPr>
              <w:t>analysed</w:t>
            </w:r>
            <w:proofErr w:type="spellEnd"/>
            <w:r w:rsidRPr="00A70089">
              <w:rPr>
                <w:rFonts w:asciiTheme="minorHAnsi" w:hAnsiTheme="minorHAnsi"/>
                <w:sz w:val="20"/>
                <w:szCs w:val="20"/>
              </w:rPr>
              <w:t>.</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lastRenderedPageBreak/>
              <w:t>-The study shows that the primary outcome (patients with a negative change in catecholamine index (CAI) 6 h after AVP induction) accounted for 71.4% of responders and 0% of non-responders (those with a change in mean arterial pressure &lt;18 mmHg 1 min after AVP induction, of whom none had a change in CAI &lt;0), with a significant difference (p = 0.0039). Median changes in CAI at 2, 4 and 6 h after AVP administration were 0, -5 and -10 in responders and +20, +10 and +10 in non-responders, respectively. CAI was not reduced in any of the non-responders.</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-Outcomes, including mortality, were not significantly different between responders and non-responders.</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-Digital </w:t>
            </w:r>
            <w:proofErr w:type="spellStart"/>
            <w:r w:rsidRPr="00A70089">
              <w:rPr>
                <w:rFonts w:asciiTheme="minorHAnsi" w:hAnsiTheme="minorHAnsi"/>
                <w:sz w:val="20"/>
                <w:szCs w:val="20"/>
              </w:rPr>
              <w:t>ischaemia</w:t>
            </w:r>
            <w:proofErr w:type="spellEnd"/>
            <w:r w:rsidRPr="00A70089">
              <w:rPr>
                <w:rFonts w:asciiTheme="minorHAnsi" w:hAnsiTheme="minorHAnsi"/>
                <w:sz w:val="20"/>
                <w:szCs w:val="20"/>
              </w:rPr>
              <w:t xml:space="preserve"> (1/21) and mesenteric </w:t>
            </w:r>
            <w:proofErr w:type="spellStart"/>
            <w:r w:rsidRPr="00A70089">
              <w:rPr>
                <w:rFonts w:asciiTheme="minorHAnsi" w:hAnsiTheme="minorHAnsi"/>
                <w:sz w:val="20"/>
                <w:szCs w:val="20"/>
              </w:rPr>
              <w:t>ischaemia</w:t>
            </w:r>
            <w:proofErr w:type="spellEnd"/>
            <w:r w:rsidRPr="00A70089">
              <w:rPr>
                <w:rFonts w:asciiTheme="minorHAnsi" w:hAnsiTheme="minorHAnsi"/>
                <w:sz w:val="20"/>
                <w:szCs w:val="20"/>
              </w:rPr>
              <w:t xml:space="preserve"> (1/21) were also observed.</w:t>
            </w:r>
          </w:p>
          <w:p w:rsidR="00B22F44" w:rsidRPr="00A70089" w:rsidRDefault="00B22F44" w:rsidP="00A70089">
            <w:pPr>
              <w:spacing w:after="0"/>
              <w:jc w:val="both"/>
              <w:rPr>
                <w:rFonts w:asciiTheme="minorHAnsi" w:hAnsiTheme="minorHAnsi"/>
                <w:sz w:val="20"/>
                <w:szCs w:val="20"/>
              </w:rPr>
            </w:pPr>
          </w:p>
        </w:tc>
      </w:tr>
      <w:tr w:rsidR="00B22F44" w:rsidRPr="00A70089" w:rsidTr="00963A5F">
        <w:trPr>
          <w:jc w:val="center"/>
        </w:trPr>
        <w:tc>
          <w:tcPr>
            <w:tcW w:w="1802"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lastRenderedPageBreak/>
              <w:t>S6: “Vasopressors in septic shock: which, when, and how much?”</w:t>
            </w:r>
          </w:p>
          <w:p w:rsidR="00B22F44" w:rsidRPr="00A70089" w:rsidRDefault="00B22F44" w:rsidP="00A70089">
            <w:pPr>
              <w:spacing w:after="0"/>
              <w:jc w:val="both"/>
              <w:rPr>
                <w:rFonts w:asciiTheme="minorHAnsi" w:hAnsiTheme="minorHAnsi"/>
                <w:sz w:val="20"/>
                <w:szCs w:val="20"/>
              </w:rPr>
            </w:pPr>
          </w:p>
          <w:p w:rsidR="00B22F44" w:rsidRPr="00A70089" w:rsidRDefault="00B22F44" w:rsidP="00A70089">
            <w:pPr>
              <w:spacing w:after="0"/>
              <w:jc w:val="both"/>
              <w:rPr>
                <w:rFonts w:asciiTheme="minorHAnsi" w:hAnsiTheme="minorHAnsi"/>
                <w:sz w:val="20"/>
                <w:szCs w:val="20"/>
              </w:rPr>
            </w:pPr>
          </w:p>
        </w:tc>
        <w:tc>
          <w:tcPr>
            <w:tcW w:w="1994"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Shi, </w:t>
            </w:r>
            <w:proofErr w:type="spellStart"/>
            <w:r w:rsidRPr="00A70089">
              <w:rPr>
                <w:rFonts w:asciiTheme="minorHAnsi" w:hAnsiTheme="minorHAnsi"/>
                <w:sz w:val="20"/>
                <w:szCs w:val="20"/>
              </w:rPr>
              <w:t>Hamzaoui</w:t>
            </w:r>
            <w:proofErr w:type="spellEnd"/>
            <w:r w:rsidRPr="00A70089">
              <w:rPr>
                <w:rFonts w:asciiTheme="minorHAnsi" w:hAnsiTheme="minorHAnsi"/>
                <w:sz w:val="20"/>
                <w:szCs w:val="20"/>
              </w:rPr>
              <w:t xml:space="preserve">, De Vita, Monnet and </w:t>
            </w:r>
            <w:proofErr w:type="spellStart"/>
            <w:r w:rsidRPr="00A70089">
              <w:rPr>
                <w:rFonts w:asciiTheme="minorHAnsi" w:hAnsiTheme="minorHAnsi"/>
                <w:sz w:val="20"/>
                <w:szCs w:val="20"/>
              </w:rPr>
              <w:t>Teboul</w:t>
            </w:r>
            <w:proofErr w:type="spellEnd"/>
            <w:r w:rsidRPr="00A70089">
              <w:rPr>
                <w:rFonts w:asciiTheme="minorHAnsi" w:hAnsiTheme="minorHAnsi"/>
                <w:sz w:val="20"/>
                <w:szCs w:val="20"/>
              </w:rPr>
              <w:t>, 2020.</w:t>
            </w:r>
          </w:p>
        </w:tc>
        <w:tc>
          <w:tcPr>
            <w:tcW w:w="4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-Research shows that NE is now the first-line vasopressor for septic shock, with epinephrine and AVP remaining second-line therapy for refractory shock.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-Studies in patients with distributive shock have shown a lower incidence of atrial fibrillation when AVP was added to norepinephrine compared with the use of norepinephrine alone.</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-It appears that early administration of NE is recommended to achieve the initial mean arterial pressure (MAP) goal of 65 mmHg more rapidly and to reduce the risk of fluid overload.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-cautions that the optimal MAP target should be </w:t>
            </w:r>
            <w:proofErr w:type="spellStart"/>
            <w:r w:rsidRPr="00A70089">
              <w:rPr>
                <w:rFonts w:asciiTheme="minorHAnsi" w:hAnsiTheme="minorHAnsi"/>
                <w:sz w:val="20"/>
                <w:szCs w:val="20"/>
              </w:rPr>
              <w:t>individualised</w:t>
            </w:r>
            <w:proofErr w:type="spellEnd"/>
            <w:r w:rsidRPr="00A70089">
              <w:rPr>
                <w:rFonts w:asciiTheme="minorHAnsi" w:hAnsiTheme="minorHAnsi"/>
                <w:sz w:val="20"/>
                <w:szCs w:val="20"/>
              </w:rPr>
              <w:t xml:space="preserve">, as it depends on several factors, and in cases of refractory hypotension, increasing NE at high doses (≥1 µg/kg/min) may be an option, although there is a current consensus in </w:t>
            </w:r>
            <w:proofErr w:type="spellStart"/>
            <w:r w:rsidRPr="00A70089">
              <w:rPr>
                <w:rFonts w:asciiTheme="minorHAnsi" w:hAnsiTheme="minorHAnsi"/>
                <w:sz w:val="20"/>
                <w:szCs w:val="20"/>
              </w:rPr>
              <w:t>favour</w:t>
            </w:r>
            <w:proofErr w:type="spellEnd"/>
            <w:r w:rsidRPr="00A70089">
              <w:rPr>
                <w:rFonts w:asciiTheme="minorHAnsi" w:hAnsiTheme="minorHAnsi"/>
                <w:sz w:val="20"/>
                <w:szCs w:val="20"/>
              </w:rPr>
              <w:t xml:space="preserve"> of adding other vasopressors such as AVP.</w:t>
            </w:r>
          </w:p>
          <w:p w:rsidR="00B22F44" w:rsidRPr="00A70089" w:rsidRDefault="00B22F44" w:rsidP="00A70089">
            <w:pPr>
              <w:spacing w:after="0"/>
              <w:jc w:val="both"/>
              <w:rPr>
                <w:rFonts w:asciiTheme="minorHAnsi" w:hAnsiTheme="minorHAnsi"/>
                <w:sz w:val="20"/>
                <w:szCs w:val="20"/>
              </w:rPr>
            </w:pPr>
          </w:p>
        </w:tc>
      </w:tr>
      <w:tr w:rsidR="00B22F44" w:rsidRPr="00A70089" w:rsidTr="00963A5F">
        <w:trPr>
          <w:jc w:val="center"/>
        </w:trPr>
        <w:tc>
          <w:tcPr>
            <w:tcW w:w="1802"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S7: “Predictors of response to fixed-dose vasopressin in adult patients with septic shock”</w:t>
            </w:r>
          </w:p>
          <w:p w:rsidR="00B22F44" w:rsidRPr="00A70089" w:rsidRDefault="00B22F44" w:rsidP="00A70089">
            <w:pPr>
              <w:spacing w:after="0"/>
              <w:jc w:val="both"/>
              <w:rPr>
                <w:rFonts w:asciiTheme="minorHAnsi" w:hAnsiTheme="minorHAnsi"/>
                <w:sz w:val="20"/>
                <w:szCs w:val="20"/>
              </w:rPr>
            </w:pPr>
          </w:p>
        </w:tc>
        <w:tc>
          <w:tcPr>
            <w:tcW w:w="1994"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Sacha, Lam, Duggal, </w:t>
            </w:r>
            <w:proofErr w:type="spellStart"/>
            <w:r w:rsidRPr="00A70089">
              <w:rPr>
                <w:rFonts w:asciiTheme="minorHAnsi" w:hAnsiTheme="minorHAnsi"/>
                <w:sz w:val="20"/>
                <w:szCs w:val="20"/>
              </w:rPr>
              <w:t>Torbic</w:t>
            </w:r>
            <w:proofErr w:type="spellEnd"/>
            <w:r w:rsidRPr="00A70089">
              <w:rPr>
                <w:rFonts w:asciiTheme="minorHAnsi" w:hAnsiTheme="minorHAnsi"/>
                <w:sz w:val="20"/>
                <w:szCs w:val="20"/>
              </w:rPr>
              <w:t>, Bass, Welch, Butler and Bauer; 2018.</w:t>
            </w:r>
          </w:p>
        </w:tc>
        <w:tc>
          <w:tcPr>
            <w:tcW w:w="4846" w:type="dxa"/>
            <w:tcBorders>
              <w:top w:val="single" w:sz="12" w:space="0" w:color="000000"/>
              <w:left w:val="single" w:sz="4" w:space="0" w:color="000000"/>
              <w:bottom w:val="single" w:sz="12" w:space="0" w:color="000000"/>
              <w:right w:val="single" w:sz="4" w:space="0" w:color="000000"/>
            </w:tcBorders>
            <w:shd w:val="clear" w:color="auto" w:fill="auto"/>
            <w:tcMar>
              <w:top w:w="0" w:type="dxa"/>
              <w:left w:w="108" w:type="dxa"/>
              <w:bottom w:w="0" w:type="dxa"/>
              <w:right w:w="108" w:type="dxa"/>
            </w:tcMar>
          </w:tcPr>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-Retrospective cohort study to determine factors associated with </w:t>
            </w:r>
            <w:proofErr w:type="spellStart"/>
            <w:r w:rsidRPr="00A70089">
              <w:rPr>
                <w:rFonts w:asciiTheme="minorHAnsi" w:hAnsiTheme="minorHAnsi"/>
                <w:sz w:val="20"/>
                <w:szCs w:val="20"/>
              </w:rPr>
              <w:t>haemodynamic</w:t>
            </w:r>
            <w:proofErr w:type="spellEnd"/>
            <w:r w:rsidRPr="00A70089">
              <w:rPr>
                <w:rFonts w:asciiTheme="minorHAnsi" w:hAnsiTheme="minorHAnsi"/>
                <w:sz w:val="20"/>
                <w:szCs w:val="20"/>
              </w:rPr>
              <w:t xml:space="preserve"> response to fixed-dose AVP in patients with septic shock.</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-It was observed that at a mean initial dose of arginine AVP of 0.03 units/min, non-responders had higher rates of liver failure (19.3 vs. 14.3%), lower MAP values (65 vs. 69 mmHg) and higher lactate concentrations (5.4 ± 4.8 vs. 4.0 ± 3.6 </w:t>
            </w:r>
            <w:proofErr w:type="spellStart"/>
            <w:r w:rsidRPr="00A70089">
              <w:rPr>
                <w:rFonts w:asciiTheme="minorHAnsi" w:hAnsiTheme="minorHAnsi"/>
                <w:sz w:val="20"/>
                <w:szCs w:val="20"/>
              </w:rPr>
              <w:t>mmol</w:t>
            </w:r>
            <w:proofErr w:type="spellEnd"/>
            <w:r w:rsidRPr="00A70089">
              <w:rPr>
                <w:rFonts w:asciiTheme="minorHAnsi" w:hAnsiTheme="minorHAnsi"/>
                <w:sz w:val="20"/>
                <w:szCs w:val="20"/>
              </w:rPr>
              <w:t>/L).</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-It was concluded that patients with less severe forms of septic shock seemed to benefit more from AVP than those with more severe forms, and responders had better outcomes with lower </w:t>
            </w:r>
            <w:proofErr w:type="spellStart"/>
            <w:r w:rsidRPr="00A70089">
              <w:rPr>
                <w:rFonts w:asciiTheme="minorHAnsi" w:hAnsiTheme="minorHAnsi"/>
                <w:sz w:val="20"/>
                <w:szCs w:val="20"/>
              </w:rPr>
              <w:t>hospitalisation</w:t>
            </w:r>
            <w:proofErr w:type="spellEnd"/>
            <w:r w:rsidRPr="00A70089">
              <w:rPr>
                <w:rFonts w:asciiTheme="minorHAnsi" w:hAnsiTheme="minorHAnsi"/>
                <w:sz w:val="20"/>
                <w:szCs w:val="20"/>
              </w:rPr>
              <w:t xml:space="preserve"> (57 vs. 72%) and ICU mortality (50 vs. 68%).</w:t>
            </w:r>
          </w:p>
          <w:p w:rsidR="00B22F44" w:rsidRPr="00A70089" w:rsidRDefault="00B22F44" w:rsidP="00A70089">
            <w:pPr>
              <w:spacing w:after="0"/>
              <w:jc w:val="both"/>
              <w:rPr>
                <w:rFonts w:asciiTheme="minorHAnsi" w:hAnsiTheme="minorHAnsi"/>
                <w:sz w:val="20"/>
                <w:szCs w:val="20"/>
              </w:rPr>
            </w:pPr>
          </w:p>
        </w:tc>
      </w:tr>
    </w:tbl>
    <w:p w:rsidR="00B22F44" w:rsidRPr="00A70089" w:rsidRDefault="00B22F44" w:rsidP="00A70089">
      <w:pPr>
        <w:spacing w:after="0"/>
        <w:jc w:val="both"/>
        <w:rPr>
          <w:rFonts w:asciiTheme="minorHAnsi" w:hAnsiTheme="minorHAnsi"/>
          <w:b/>
          <w:sz w:val="20"/>
          <w:szCs w:val="20"/>
        </w:rPr>
      </w:pPr>
    </w:p>
    <w:p w:rsidR="00B22F44" w:rsidRPr="00A70089" w:rsidRDefault="00B22F44" w:rsidP="00A70089">
      <w:pPr>
        <w:spacing w:after="0"/>
        <w:jc w:val="both"/>
        <w:rPr>
          <w:rFonts w:asciiTheme="minorHAnsi" w:hAnsiTheme="minorHAnsi"/>
          <w:b/>
          <w:sz w:val="20"/>
          <w:szCs w:val="20"/>
        </w:rPr>
      </w:pPr>
    </w:p>
    <w:p w:rsidR="00B22F44" w:rsidRPr="00963A5F" w:rsidRDefault="00B22F44" w:rsidP="00963A5F">
      <w:pPr>
        <w:pStyle w:val="ListParagraph"/>
        <w:numPr>
          <w:ilvl w:val="0"/>
          <w:numId w:val="4"/>
        </w:numPr>
        <w:spacing w:after="0" w:line="360" w:lineRule="auto"/>
        <w:ind w:left="284" w:hanging="284"/>
        <w:jc w:val="both"/>
        <w:rPr>
          <w:rFonts w:asciiTheme="minorHAnsi" w:hAnsiTheme="minorHAnsi"/>
          <w:b/>
          <w:szCs w:val="20"/>
        </w:rPr>
      </w:pPr>
      <w:r w:rsidRPr="00963A5F">
        <w:rPr>
          <w:rFonts w:asciiTheme="minorHAnsi" w:hAnsiTheme="minorHAnsi"/>
          <w:b/>
          <w:szCs w:val="20"/>
        </w:rPr>
        <w:t>DISCUSSION</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The studies found on this topic, since the majority of them (S1, S2, S3, S4, S6, S7) </w:t>
      </w:r>
      <w:proofErr w:type="spellStart"/>
      <w:r w:rsidRPr="00A70089">
        <w:rPr>
          <w:rFonts w:asciiTheme="minorHAnsi" w:hAnsiTheme="minorHAnsi"/>
          <w:sz w:val="20"/>
          <w:szCs w:val="20"/>
        </w:rPr>
        <w:t>recognise</w:t>
      </w:r>
      <w:proofErr w:type="spellEnd"/>
      <w:r w:rsidRPr="00A70089">
        <w:rPr>
          <w:rFonts w:asciiTheme="minorHAnsi" w:hAnsiTheme="minorHAnsi"/>
          <w:sz w:val="20"/>
          <w:szCs w:val="20"/>
        </w:rPr>
        <w:t xml:space="preserve"> that it was possible to verify vasopressin as a critical therapy to ensure that both the vascular and cardiac systems are as close as possible to optimal conditions during septic shock, facts that corroborate with </w:t>
      </w:r>
      <w:proofErr w:type="spellStart"/>
      <w:r w:rsidRPr="00A70089">
        <w:rPr>
          <w:rFonts w:asciiTheme="minorHAnsi" w:hAnsiTheme="minorHAnsi"/>
          <w:sz w:val="20"/>
          <w:szCs w:val="20"/>
        </w:rPr>
        <w:t>Bahvesh</w:t>
      </w:r>
      <w:proofErr w:type="spellEnd"/>
      <w:r w:rsidRPr="00A70089">
        <w:rPr>
          <w:rFonts w:asciiTheme="minorHAnsi" w:hAnsiTheme="minorHAnsi"/>
          <w:sz w:val="20"/>
          <w:szCs w:val="20"/>
        </w:rPr>
        <w:t xml:space="preserve"> et al, 2002; </w:t>
      </w:r>
      <w:proofErr w:type="spellStart"/>
      <w:r w:rsidRPr="00A70089">
        <w:rPr>
          <w:rFonts w:asciiTheme="minorHAnsi" w:hAnsiTheme="minorHAnsi"/>
          <w:sz w:val="20"/>
          <w:szCs w:val="20"/>
        </w:rPr>
        <w:t>Bittainy</w:t>
      </w:r>
      <w:proofErr w:type="spellEnd"/>
      <w:r w:rsidRPr="00A70089">
        <w:rPr>
          <w:rFonts w:asciiTheme="minorHAnsi" w:hAnsiTheme="minorHAnsi"/>
          <w:sz w:val="20"/>
          <w:szCs w:val="20"/>
        </w:rPr>
        <w:t xml:space="preserve"> et al, 2018; Russel, 2001 and </w:t>
      </w:r>
      <w:proofErr w:type="spellStart"/>
      <w:r w:rsidRPr="00A70089">
        <w:rPr>
          <w:rFonts w:asciiTheme="minorHAnsi" w:hAnsiTheme="minorHAnsi"/>
          <w:sz w:val="20"/>
          <w:szCs w:val="20"/>
        </w:rPr>
        <w:t>Cuda</w:t>
      </w:r>
      <w:proofErr w:type="spellEnd"/>
      <w:r w:rsidRPr="00A70089">
        <w:rPr>
          <w:rFonts w:asciiTheme="minorHAnsi" w:hAnsiTheme="minorHAnsi"/>
          <w:sz w:val="20"/>
          <w:szCs w:val="20"/>
        </w:rPr>
        <w:t xml:space="preserve"> et al, 2020. Only S5 showed that outcomes, including mortality, were not significantly different between responders and non-responders, facts that corroborate with Russel (2019).</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The timing of AVP initiation still raises some questions. Studies 1, 3, 4 and 6 advocate a short-term initiation of AVP, as early administration was associated with lower in-hospital mortality compared to later initiation (</w:t>
      </w:r>
      <w:proofErr w:type="spellStart"/>
      <w:r w:rsidRPr="00A70089">
        <w:rPr>
          <w:rFonts w:asciiTheme="minorHAnsi" w:hAnsiTheme="minorHAnsi"/>
          <w:sz w:val="20"/>
          <w:szCs w:val="20"/>
        </w:rPr>
        <w:t>Bittainy</w:t>
      </w:r>
      <w:proofErr w:type="spellEnd"/>
      <w:r w:rsidRPr="00A70089">
        <w:rPr>
          <w:rFonts w:asciiTheme="minorHAnsi" w:hAnsiTheme="minorHAnsi"/>
          <w:sz w:val="20"/>
          <w:szCs w:val="20"/>
        </w:rPr>
        <w:t xml:space="preserve"> et al, 2018; Russel, 2001 and </w:t>
      </w:r>
      <w:proofErr w:type="spellStart"/>
      <w:r w:rsidRPr="00A70089">
        <w:rPr>
          <w:rFonts w:asciiTheme="minorHAnsi" w:hAnsiTheme="minorHAnsi"/>
          <w:sz w:val="20"/>
          <w:szCs w:val="20"/>
        </w:rPr>
        <w:t>Cuda</w:t>
      </w:r>
      <w:proofErr w:type="spellEnd"/>
      <w:r w:rsidRPr="00A70089">
        <w:rPr>
          <w:rFonts w:asciiTheme="minorHAnsi" w:hAnsiTheme="minorHAnsi"/>
          <w:sz w:val="20"/>
          <w:szCs w:val="20"/>
        </w:rPr>
        <w:t xml:space="preserve"> et al, 2020). On the other hand, the results of S2 showed that AVP is commonly used as a second-line vasopressor in patients with septic shock, but the optimal timing of its initiation is uncertain, facts that corroborate with Patel et al (2020) who report that the results show variability in the supporting literature on the optimal timing of AVP administration, as the correlation between the start of administration and improvement in clinical outcomes such as mortality or length of ICU stay is unclear. However, the majority support starting as soon as possible.</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Studies 2 and 6 mention the SSCG 2021, which suggests adding AVP instead of escalating the dose of NE when it is in the range of 0.25-0.5 µg/kg/min. (Evans, et al (2021)). They also used it to define low and high doses of NE. Both conclude that the introduction of AVP at low doses of NE avoids the adverse consequences of excessive adrenergic load and point out that the addition of AVP to catecholamine vasopressors was associated with a lower risk of atrial fibrillation compared with </w:t>
      </w:r>
      <w:proofErr w:type="spellStart"/>
      <w:r w:rsidRPr="00A70089">
        <w:rPr>
          <w:rFonts w:asciiTheme="minorHAnsi" w:hAnsiTheme="minorHAnsi"/>
          <w:sz w:val="20"/>
          <w:szCs w:val="20"/>
        </w:rPr>
        <w:t>catecholamines</w:t>
      </w:r>
      <w:proofErr w:type="spellEnd"/>
      <w:r w:rsidRPr="00A70089">
        <w:rPr>
          <w:rFonts w:asciiTheme="minorHAnsi" w:hAnsiTheme="minorHAnsi"/>
          <w:sz w:val="20"/>
          <w:szCs w:val="20"/>
        </w:rPr>
        <w:t xml:space="preserve"> alone.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In a study by </w:t>
      </w:r>
      <w:proofErr w:type="spellStart"/>
      <w:r w:rsidRPr="00A70089">
        <w:rPr>
          <w:rFonts w:asciiTheme="minorHAnsi" w:hAnsiTheme="minorHAnsi"/>
          <w:sz w:val="20"/>
          <w:szCs w:val="20"/>
        </w:rPr>
        <w:t>Kny</w:t>
      </w:r>
      <w:proofErr w:type="spellEnd"/>
      <w:r w:rsidRPr="00A70089">
        <w:rPr>
          <w:rFonts w:asciiTheme="minorHAnsi" w:hAnsiTheme="minorHAnsi"/>
          <w:sz w:val="20"/>
          <w:szCs w:val="20"/>
        </w:rPr>
        <w:t xml:space="preserve"> et al, 2018, they reported high mortality in the first 72 hours of treatment with AVP in the sample evaluated. The use of AVP in NE-refractory patients had little or no effect on mortality (however, it could not be excluded that the high mortality in the study was related to the relatively late start of AVP after NE refractoriness had been established). These findings are consistent with those reported in studies S4 and S5. </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Study 5 mentions that digital </w:t>
      </w:r>
      <w:proofErr w:type="spellStart"/>
      <w:r w:rsidRPr="00A70089">
        <w:rPr>
          <w:rFonts w:asciiTheme="minorHAnsi" w:hAnsiTheme="minorHAnsi"/>
          <w:sz w:val="20"/>
          <w:szCs w:val="20"/>
        </w:rPr>
        <w:t>ischaemia</w:t>
      </w:r>
      <w:proofErr w:type="spellEnd"/>
      <w:r w:rsidRPr="00A70089">
        <w:rPr>
          <w:rFonts w:asciiTheme="minorHAnsi" w:hAnsiTheme="minorHAnsi"/>
          <w:sz w:val="20"/>
          <w:szCs w:val="20"/>
        </w:rPr>
        <w:t xml:space="preserve"> was observed, a fact that Yao R, et al, (2020) conclude in a systematic review and meta-analysis study, pointing out that "an increased incidence of digital </w:t>
      </w:r>
      <w:proofErr w:type="spellStart"/>
      <w:r w:rsidRPr="00A70089">
        <w:rPr>
          <w:rFonts w:asciiTheme="minorHAnsi" w:hAnsiTheme="minorHAnsi"/>
          <w:sz w:val="20"/>
          <w:szCs w:val="20"/>
        </w:rPr>
        <w:t>ischaemia</w:t>
      </w:r>
      <w:proofErr w:type="spellEnd"/>
      <w:r w:rsidRPr="00A70089">
        <w:rPr>
          <w:rFonts w:asciiTheme="minorHAnsi" w:hAnsiTheme="minorHAnsi"/>
          <w:sz w:val="20"/>
          <w:szCs w:val="20"/>
        </w:rPr>
        <w:t xml:space="preserve"> should be noted in patients receiving agonists for AVP receptors".    In addition, the study by </w:t>
      </w:r>
      <w:proofErr w:type="spellStart"/>
      <w:r w:rsidRPr="00A70089">
        <w:rPr>
          <w:rFonts w:asciiTheme="minorHAnsi" w:hAnsiTheme="minorHAnsi"/>
          <w:sz w:val="20"/>
          <w:szCs w:val="20"/>
        </w:rPr>
        <w:t>Demiselle</w:t>
      </w:r>
      <w:proofErr w:type="spellEnd"/>
      <w:r w:rsidRPr="00A70089">
        <w:rPr>
          <w:rFonts w:asciiTheme="minorHAnsi" w:hAnsiTheme="minorHAnsi"/>
          <w:sz w:val="20"/>
          <w:szCs w:val="20"/>
        </w:rPr>
        <w:t xml:space="preserve"> et al (2020) states that the administration of AVP reduces the need for NE, but so far no improvement in survival has been reported and side effects are frequent, especially </w:t>
      </w:r>
      <w:proofErr w:type="spellStart"/>
      <w:r w:rsidRPr="00A70089">
        <w:rPr>
          <w:rFonts w:asciiTheme="minorHAnsi" w:hAnsiTheme="minorHAnsi"/>
          <w:sz w:val="20"/>
          <w:szCs w:val="20"/>
        </w:rPr>
        <w:t>ischaemic</w:t>
      </w:r>
      <w:proofErr w:type="spellEnd"/>
      <w:r w:rsidRPr="00A70089">
        <w:rPr>
          <w:rFonts w:asciiTheme="minorHAnsi" w:hAnsiTheme="minorHAnsi"/>
          <w:sz w:val="20"/>
          <w:szCs w:val="20"/>
        </w:rPr>
        <w:t xml:space="preserve"> events.</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It appears that early administration of NE is recommended to achieve the initial MAP target of 65 mmHg more rapidly and reduce the risk of fluid overload, although there is a current consensus in </w:t>
      </w:r>
      <w:proofErr w:type="spellStart"/>
      <w:r w:rsidRPr="00A70089">
        <w:rPr>
          <w:rFonts w:asciiTheme="minorHAnsi" w:hAnsiTheme="minorHAnsi"/>
          <w:sz w:val="20"/>
          <w:szCs w:val="20"/>
        </w:rPr>
        <w:t>favour</w:t>
      </w:r>
      <w:proofErr w:type="spellEnd"/>
      <w:r w:rsidRPr="00A70089">
        <w:rPr>
          <w:rFonts w:asciiTheme="minorHAnsi" w:hAnsiTheme="minorHAnsi"/>
          <w:sz w:val="20"/>
          <w:szCs w:val="20"/>
        </w:rPr>
        <w:t xml:space="preserve"> of adding other vasopressors such as AVP. This is in line with </w:t>
      </w:r>
      <w:proofErr w:type="spellStart"/>
      <w:r w:rsidRPr="00A70089">
        <w:rPr>
          <w:rFonts w:asciiTheme="minorHAnsi" w:hAnsiTheme="minorHAnsi"/>
          <w:sz w:val="20"/>
          <w:szCs w:val="20"/>
        </w:rPr>
        <w:t>Cuda</w:t>
      </w:r>
      <w:proofErr w:type="spellEnd"/>
      <w:r w:rsidRPr="00A70089">
        <w:rPr>
          <w:rFonts w:asciiTheme="minorHAnsi" w:hAnsiTheme="minorHAnsi"/>
          <w:sz w:val="20"/>
          <w:szCs w:val="20"/>
        </w:rPr>
        <w:t xml:space="preserve"> et al, 2020; Russel, 2011 and </w:t>
      </w:r>
      <w:proofErr w:type="spellStart"/>
      <w:r w:rsidRPr="00A70089">
        <w:rPr>
          <w:rFonts w:asciiTheme="minorHAnsi" w:hAnsiTheme="minorHAnsi"/>
          <w:sz w:val="20"/>
          <w:szCs w:val="20"/>
        </w:rPr>
        <w:t>Bhavesh</w:t>
      </w:r>
      <w:proofErr w:type="spellEnd"/>
      <w:r w:rsidRPr="00A70089">
        <w:rPr>
          <w:rFonts w:asciiTheme="minorHAnsi" w:hAnsiTheme="minorHAnsi"/>
          <w:sz w:val="20"/>
          <w:szCs w:val="20"/>
        </w:rPr>
        <w:t xml:space="preserve"> et al, 2002.</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The same line of thought is clarified by </w:t>
      </w:r>
      <w:proofErr w:type="spellStart"/>
      <w:r w:rsidRPr="00A70089">
        <w:rPr>
          <w:rFonts w:asciiTheme="minorHAnsi" w:hAnsiTheme="minorHAnsi"/>
          <w:sz w:val="20"/>
          <w:szCs w:val="20"/>
        </w:rPr>
        <w:t>Demisell</w:t>
      </w:r>
      <w:proofErr w:type="spellEnd"/>
      <w:r w:rsidRPr="00A70089">
        <w:rPr>
          <w:rFonts w:asciiTheme="minorHAnsi" w:hAnsiTheme="minorHAnsi"/>
          <w:sz w:val="20"/>
          <w:szCs w:val="20"/>
        </w:rPr>
        <w:t xml:space="preserve"> et al, 2020, when they state that in the presence of refractory hypotension, increasing the dose of NE (≥1 </w:t>
      </w:r>
      <w:proofErr w:type="spellStart"/>
      <w:r w:rsidRPr="00A70089">
        <w:rPr>
          <w:rFonts w:asciiTheme="minorHAnsi" w:hAnsiTheme="minorHAnsi"/>
          <w:sz w:val="20"/>
          <w:szCs w:val="20"/>
        </w:rPr>
        <w:t>μg</w:t>
      </w:r>
      <w:proofErr w:type="spellEnd"/>
      <w:r w:rsidRPr="00A70089">
        <w:rPr>
          <w:rFonts w:asciiTheme="minorHAnsi" w:hAnsiTheme="minorHAnsi"/>
          <w:sz w:val="20"/>
          <w:szCs w:val="20"/>
        </w:rPr>
        <w:t>/kg/min) may be an option, but the addition of other vasopressors, such as AVP, is currently consensual but not entirely satisfactory.</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However, S1 points in the opposite direction, stating that AVP ensures an improvement in the vascular response in catecholamine refractory patients and leads to better patient outcomes regardless of the time of onset, facts that are in line with </w:t>
      </w:r>
      <w:proofErr w:type="spellStart"/>
      <w:r w:rsidRPr="00A70089">
        <w:rPr>
          <w:rFonts w:asciiTheme="minorHAnsi" w:hAnsiTheme="minorHAnsi"/>
          <w:sz w:val="20"/>
          <w:szCs w:val="20"/>
        </w:rPr>
        <w:t>Bhavesh</w:t>
      </w:r>
      <w:proofErr w:type="spellEnd"/>
      <w:r w:rsidRPr="00A70089">
        <w:rPr>
          <w:rFonts w:asciiTheme="minorHAnsi" w:hAnsiTheme="minorHAnsi"/>
          <w:sz w:val="20"/>
          <w:szCs w:val="20"/>
        </w:rPr>
        <w:t xml:space="preserve"> et al, 2002.</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With regard to shock severity, S7 states that it was concluded that patients with less severe forms of septic shock appeared to benefit more from AVP than those with more severe forms, and those who responded had better outcomes with lower rates of ICU admission and mortality, and S3 states that "it was possible to conclude that patients diagnosed with less severe septic shock who were treated with AVP were more likely to develop a better clinical course, with faster recovery and less likelihood of early death, compared with patients who were not treated with AVP. These facts are in line with the findings of Russel, 2011 and </w:t>
      </w:r>
      <w:proofErr w:type="spellStart"/>
      <w:r w:rsidRPr="00A70089">
        <w:rPr>
          <w:rFonts w:asciiTheme="minorHAnsi" w:hAnsiTheme="minorHAnsi"/>
          <w:sz w:val="20"/>
          <w:szCs w:val="20"/>
        </w:rPr>
        <w:t>Cuda</w:t>
      </w:r>
      <w:proofErr w:type="spellEnd"/>
      <w:r w:rsidRPr="00A70089">
        <w:rPr>
          <w:rFonts w:asciiTheme="minorHAnsi" w:hAnsiTheme="minorHAnsi"/>
          <w:sz w:val="20"/>
          <w:szCs w:val="20"/>
        </w:rPr>
        <w:t xml:space="preserve"> et al.</w:t>
      </w:r>
    </w:p>
    <w:p w:rsidR="00B22F44" w:rsidRPr="00A70089" w:rsidRDefault="00B22F44" w:rsidP="00A70089">
      <w:pPr>
        <w:spacing w:after="0"/>
        <w:jc w:val="both"/>
        <w:rPr>
          <w:rFonts w:asciiTheme="minorHAnsi" w:hAnsiTheme="minorHAnsi"/>
          <w:sz w:val="20"/>
          <w:szCs w:val="20"/>
        </w:rPr>
      </w:pPr>
    </w:p>
    <w:p w:rsidR="00B22F44" w:rsidRPr="00963A5F" w:rsidRDefault="00B22F44" w:rsidP="00963A5F">
      <w:pPr>
        <w:pStyle w:val="ListParagraph"/>
        <w:numPr>
          <w:ilvl w:val="0"/>
          <w:numId w:val="4"/>
        </w:numPr>
        <w:spacing w:after="0" w:line="360" w:lineRule="auto"/>
        <w:ind w:left="284" w:hanging="284"/>
        <w:jc w:val="both"/>
        <w:rPr>
          <w:rFonts w:asciiTheme="minorHAnsi" w:hAnsiTheme="minorHAnsi"/>
          <w:b/>
          <w:szCs w:val="20"/>
        </w:rPr>
      </w:pPr>
      <w:r w:rsidRPr="00963A5F">
        <w:rPr>
          <w:rFonts w:asciiTheme="minorHAnsi" w:hAnsiTheme="minorHAnsi"/>
          <w:b/>
          <w:szCs w:val="20"/>
        </w:rPr>
        <w:t>CONCLUSION</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The diversity of problems faced by critically ill patients, due to the physiological changes of the pathological process, challenges healthcare professionals to adopt a holistic approach. A traditional and/or conventional </w:t>
      </w:r>
      <w:r w:rsidRPr="00A70089">
        <w:rPr>
          <w:rFonts w:asciiTheme="minorHAnsi" w:hAnsiTheme="minorHAnsi"/>
          <w:sz w:val="20"/>
          <w:szCs w:val="20"/>
        </w:rPr>
        <w:lastRenderedPageBreak/>
        <w:t>approach to the problems of critically ill patients does not always meet their needs. We must therefore constantly update and evolve in order to reduce mortality and morbidity in these patients.</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In relation to the results of the studies </w:t>
      </w:r>
      <w:proofErr w:type="spellStart"/>
      <w:r w:rsidRPr="00A70089">
        <w:rPr>
          <w:rFonts w:asciiTheme="minorHAnsi" w:hAnsiTheme="minorHAnsi"/>
          <w:sz w:val="20"/>
          <w:szCs w:val="20"/>
        </w:rPr>
        <w:t>analysed</w:t>
      </w:r>
      <w:proofErr w:type="spellEnd"/>
      <w:r w:rsidRPr="00A70089">
        <w:rPr>
          <w:rFonts w:asciiTheme="minorHAnsi" w:hAnsiTheme="minorHAnsi"/>
          <w:sz w:val="20"/>
          <w:szCs w:val="20"/>
        </w:rPr>
        <w:t xml:space="preserve">, it can be noted that the justifications for the use of AVP in septic shock, according to most studies, are as follows: a deficiency of AVP in septic shock; secondly, low-dose AVP infusion improves blood pressure, reduces the need for NE and improves renal function; and recent studies that conclude and suggest AVP versus NE suggest that low-dose AVP may reduce mortality in less severe septic shock. However, some studies show that the use of AVP in </w:t>
      </w:r>
      <w:proofErr w:type="gramStart"/>
      <w:r w:rsidRPr="00A70089">
        <w:rPr>
          <w:rFonts w:asciiTheme="minorHAnsi" w:hAnsiTheme="minorHAnsi"/>
          <w:sz w:val="20"/>
          <w:szCs w:val="20"/>
        </w:rPr>
        <w:t>patients</w:t>
      </w:r>
      <w:proofErr w:type="gramEnd"/>
      <w:r w:rsidRPr="00A70089">
        <w:rPr>
          <w:rFonts w:asciiTheme="minorHAnsi" w:hAnsiTheme="minorHAnsi"/>
          <w:sz w:val="20"/>
          <w:szCs w:val="20"/>
        </w:rPr>
        <w:t xml:space="preserve"> refractory to NE has little or no effect on mortality.</w:t>
      </w:r>
    </w:p>
    <w:p w:rsidR="00B22F44" w:rsidRPr="00A70089" w:rsidRDefault="00B22F44" w:rsidP="00A70089">
      <w:pPr>
        <w:spacing w:after="0"/>
        <w:jc w:val="both"/>
        <w:rPr>
          <w:rFonts w:asciiTheme="minorHAnsi" w:hAnsiTheme="minorHAnsi"/>
          <w:sz w:val="20"/>
          <w:szCs w:val="20"/>
        </w:rPr>
      </w:pPr>
      <w:r w:rsidRPr="00A70089">
        <w:rPr>
          <w:rFonts w:asciiTheme="minorHAnsi" w:hAnsiTheme="minorHAnsi"/>
          <w:sz w:val="20"/>
          <w:szCs w:val="20"/>
        </w:rPr>
        <w:t xml:space="preserve">In conclusion, most evidence suggests that it should be given as early as possible, even at low doses, as an adjunct to NE because of its benefits. It is more effective in less severe forms of shock, but not very effective when NE is already refractory. The possibility of </w:t>
      </w:r>
      <w:proofErr w:type="spellStart"/>
      <w:r w:rsidRPr="00A70089">
        <w:rPr>
          <w:rFonts w:asciiTheme="minorHAnsi" w:hAnsiTheme="minorHAnsi"/>
          <w:sz w:val="20"/>
          <w:szCs w:val="20"/>
        </w:rPr>
        <w:t>hypoperfusion</w:t>
      </w:r>
      <w:proofErr w:type="spellEnd"/>
      <w:r w:rsidRPr="00A70089">
        <w:rPr>
          <w:rFonts w:asciiTheme="minorHAnsi" w:hAnsiTheme="minorHAnsi"/>
          <w:sz w:val="20"/>
          <w:szCs w:val="20"/>
        </w:rPr>
        <w:t xml:space="preserve"> associated with NE should be noted. Few studies contradict these facts, so further studies with larger samples are often recommended.</w:t>
      </w:r>
    </w:p>
    <w:p w:rsidR="00010B84" w:rsidRPr="00A70089" w:rsidRDefault="00010B84" w:rsidP="00A70089">
      <w:pPr>
        <w:spacing w:after="0"/>
        <w:jc w:val="both"/>
        <w:rPr>
          <w:rFonts w:asciiTheme="minorHAnsi" w:hAnsiTheme="minorHAnsi"/>
          <w:sz w:val="20"/>
          <w:szCs w:val="20"/>
        </w:rPr>
      </w:pPr>
    </w:p>
    <w:p w:rsidR="00F67E3D" w:rsidRPr="00963A5F" w:rsidRDefault="00F67E3D" w:rsidP="00963A5F">
      <w:pPr>
        <w:pStyle w:val="ListParagraph"/>
        <w:numPr>
          <w:ilvl w:val="0"/>
          <w:numId w:val="4"/>
        </w:numPr>
        <w:spacing w:after="0" w:line="360" w:lineRule="auto"/>
        <w:ind w:left="284" w:hanging="284"/>
        <w:jc w:val="both"/>
        <w:rPr>
          <w:rFonts w:asciiTheme="minorHAnsi" w:hAnsiTheme="minorHAnsi"/>
          <w:b/>
          <w:szCs w:val="20"/>
        </w:rPr>
      </w:pPr>
      <w:r w:rsidRPr="00963A5F">
        <w:rPr>
          <w:rFonts w:asciiTheme="minorHAnsi" w:hAnsiTheme="minorHAnsi"/>
          <w:b/>
          <w:szCs w:val="20"/>
        </w:rPr>
        <w:t>REFERENCES</w:t>
      </w:r>
    </w:p>
    <w:p w:rsidR="00F67E3D" w:rsidRPr="00A70089" w:rsidRDefault="00F67E3D" w:rsidP="00963A5F">
      <w:pPr>
        <w:pStyle w:val="ListParagraph"/>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Allen Brittainy, </w:t>
      </w:r>
      <w:proofErr w:type="spellStart"/>
      <w:r w:rsidRPr="00A70089">
        <w:rPr>
          <w:rFonts w:asciiTheme="minorHAnsi" w:hAnsiTheme="minorHAnsi"/>
          <w:sz w:val="20"/>
          <w:szCs w:val="20"/>
        </w:rPr>
        <w:t>Kram</w:t>
      </w:r>
      <w:proofErr w:type="spellEnd"/>
      <w:r w:rsidRPr="00A70089">
        <w:rPr>
          <w:rFonts w:asciiTheme="minorHAnsi" w:hAnsiTheme="minorHAnsi"/>
          <w:sz w:val="20"/>
          <w:szCs w:val="20"/>
        </w:rPr>
        <w:t xml:space="preserve"> Bridgette, </w:t>
      </w:r>
      <w:proofErr w:type="spellStart"/>
      <w:r w:rsidRPr="00A70089">
        <w:rPr>
          <w:rFonts w:asciiTheme="minorHAnsi" w:hAnsiTheme="minorHAnsi"/>
          <w:sz w:val="20"/>
          <w:szCs w:val="20"/>
        </w:rPr>
        <w:t>Kram</w:t>
      </w:r>
      <w:proofErr w:type="spellEnd"/>
      <w:r w:rsidRPr="00A70089">
        <w:rPr>
          <w:rFonts w:asciiTheme="minorHAnsi" w:hAnsiTheme="minorHAnsi"/>
          <w:sz w:val="20"/>
          <w:szCs w:val="20"/>
        </w:rPr>
        <w:t xml:space="preserve"> Shawn, </w:t>
      </w:r>
      <w:proofErr w:type="spellStart"/>
      <w:r w:rsidRPr="00A70089">
        <w:rPr>
          <w:rFonts w:asciiTheme="minorHAnsi" w:hAnsiTheme="minorHAnsi"/>
          <w:sz w:val="20"/>
          <w:szCs w:val="20"/>
        </w:rPr>
        <w:t>Schultheis</w:t>
      </w:r>
      <w:proofErr w:type="spellEnd"/>
      <w:r w:rsidRPr="00A70089">
        <w:rPr>
          <w:rFonts w:asciiTheme="minorHAnsi" w:hAnsiTheme="minorHAnsi"/>
          <w:sz w:val="20"/>
          <w:szCs w:val="20"/>
        </w:rPr>
        <w:t xml:space="preserve"> Jennifer, Wolf Steven, </w:t>
      </w:r>
      <w:proofErr w:type="spellStart"/>
      <w:r w:rsidRPr="00A70089">
        <w:rPr>
          <w:rFonts w:asciiTheme="minorHAnsi" w:hAnsiTheme="minorHAnsi"/>
          <w:sz w:val="20"/>
          <w:szCs w:val="20"/>
        </w:rPr>
        <w:t>Gilstrap</w:t>
      </w:r>
      <w:proofErr w:type="spellEnd"/>
      <w:r w:rsidRPr="00A70089">
        <w:rPr>
          <w:rFonts w:asciiTheme="minorHAnsi" w:hAnsiTheme="minorHAnsi"/>
          <w:sz w:val="20"/>
          <w:szCs w:val="20"/>
        </w:rPr>
        <w:t xml:space="preserve"> Daniel, Shapiro Mark; Predictors of Vasopressin Responsiveness in Critically Ill Adu</w:t>
      </w:r>
      <w:r w:rsidR="00251C68" w:rsidRPr="00A70089">
        <w:rPr>
          <w:rFonts w:asciiTheme="minorHAnsi" w:hAnsiTheme="minorHAnsi"/>
          <w:sz w:val="20"/>
          <w:szCs w:val="20"/>
        </w:rPr>
        <w:t xml:space="preserve">lts. Ann </w:t>
      </w:r>
      <w:proofErr w:type="spellStart"/>
      <w:r w:rsidR="00251C68" w:rsidRPr="00A70089">
        <w:rPr>
          <w:rFonts w:asciiTheme="minorHAnsi" w:hAnsiTheme="minorHAnsi"/>
          <w:sz w:val="20"/>
          <w:szCs w:val="20"/>
        </w:rPr>
        <w:t>Pharmacother</w:t>
      </w:r>
      <w:proofErr w:type="spellEnd"/>
      <w:r w:rsidR="00251C68" w:rsidRPr="00A70089">
        <w:rPr>
          <w:rFonts w:asciiTheme="minorHAnsi" w:hAnsiTheme="minorHAnsi"/>
          <w:sz w:val="20"/>
          <w:szCs w:val="20"/>
        </w:rPr>
        <w:t xml:space="preserve"> (2018). </w:t>
      </w:r>
      <w:r w:rsidRPr="00A70089">
        <w:rPr>
          <w:rFonts w:asciiTheme="minorHAnsi" w:hAnsiTheme="minorHAnsi"/>
          <w:sz w:val="20"/>
          <w:szCs w:val="20"/>
        </w:rPr>
        <w:t>52(2):126-132.</w:t>
      </w:r>
    </w:p>
    <w:p w:rsidR="00F67E3D" w:rsidRPr="00A70089" w:rsidRDefault="00F67E3D" w:rsidP="00963A5F">
      <w:pPr>
        <w:pStyle w:val="ListParagraph"/>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Bauer S, Sacha G, </w:t>
      </w:r>
      <w:proofErr w:type="spellStart"/>
      <w:r w:rsidRPr="00A70089">
        <w:rPr>
          <w:rFonts w:asciiTheme="minorHAnsi" w:hAnsiTheme="minorHAnsi"/>
          <w:sz w:val="20"/>
          <w:szCs w:val="20"/>
        </w:rPr>
        <w:t>Vachharajani</w:t>
      </w:r>
      <w:proofErr w:type="spellEnd"/>
      <w:r w:rsidRPr="00A70089">
        <w:rPr>
          <w:rFonts w:asciiTheme="minorHAnsi" w:hAnsiTheme="minorHAnsi"/>
          <w:sz w:val="20"/>
          <w:szCs w:val="20"/>
        </w:rPr>
        <w:t xml:space="preserve"> V. Vasopressin Response and Clinical Trajectory in Septic Shock Patients. Journal of Intensive Care Medicine. 38, 3, 2022.</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Benefield</w:t>
      </w:r>
      <w:proofErr w:type="spellEnd"/>
      <w:r w:rsidRPr="00A70089">
        <w:rPr>
          <w:rFonts w:asciiTheme="minorHAnsi" w:hAnsiTheme="minorHAnsi"/>
          <w:sz w:val="20"/>
          <w:szCs w:val="20"/>
        </w:rPr>
        <w:t>, L. (2003). Implementing evidence-based practice in home care. Home Healthcare Nurse, 21, 804-811.</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Cuda</w:t>
      </w:r>
      <w:proofErr w:type="spellEnd"/>
      <w:r w:rsidRPr="00A70089">
        <w:rPr>
          <w:rFonts w:asciiTheme="minorHAnsi" w:hAnsiTheme="minorHAnsi"/>
          <w:sz w:val="20"/>
          <w:szCs w:val="20"/>
        </w:rPr>
        <w:t xml:space="preserve"> L, </w:t>
      </w:r>
      <w:proofErr w:type="spellStart"/>
      <w:r w:rsidRPr="00A70089">
        <w:rPr>
          <w:rFonts w:asciiTheme="minorHAnsi" w:hAnsiTheme="minorHAnsi"/>
          <w:sz w:val="20"/>
          <w:szCs w:val="20"/>
        </w:rPr>
        <w:t>Liaudet</w:t>
      </w:r>
      <w:proofErr w:type="spellEnd"/>
      <w:r w:rsidRPr="00A70089">
        <w:rPr>
          <w:rFonts w:asciiTheme="minorHAnsi" w:hAnsiTheme="minorHAnsi"/>
          <w:sz w:val="20"/>
          <w:szCs w:val="20"/>
        </w:rPr>
        <w:t xml:space="preserve"> L, Ben-</w:t>
      </w:r>
      <w:proofErr w:type="spellStart"/>
      <w:r w:rsidRPr="00A70089">
        <w:rPr>
          <w:rFonts w:asciiTheme="minorHAnsi" w:hAnsiTheme="minorHAnsi"/>
          <w:sz w:val="20"/>
          <w:szCs w:val="20"/>
        </w:rPr>
        <w:t>Hamouda</w:t>
      </w:r>
      <w:proofErr w:type="spellEnd"/>
      <w:r w:rsidRPr="00A70089">
        <w:rPr>
          <w:rFonts w:asciiTheme="minorHAnsi" w:hAnsiTheme="minorHAnsi"/>
          <w:sz w:val="20"/>
          <w:szCs w:val="20"/>
        </w:rPr>
        <w:t xml:space="preserve"> N. Vasopressin in the critically ill patient. Rev Med Suisse, 2020 Apr 1;16(688):652-656.</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Demiselle</w:t>
      </w:r>
      <w:proofErr w:type="spellEnd"/>
      <w:r w:rsidRPr="00A70089">
        <w:rPr>
          <w:rFonts w:asciiTheme="minorHAnsi" w:hAnsiTheme="minorHAnsi"/>
          <w:sz w:val="20"/>
          <w:szCs w:val="20"/>
        </w:rPr>
        <w:t xml:space="preserve"> J, Fage N, </w:t>
      </w:r>
      <w:proofErr w:type="spellStart"/>
      <w:r w:rsidRPr="00A70089">
        <w:rPr>
          <w:rFonts w:asciiTheme="minorHAnsi" w:hAnsiTheme="minorHAnsi"/>
          <w:sz w:val="20"/>
          <w:szCs w:val="20"/>
        </w:rPr>
        <w:t>Radermacher</w:t>
      </w:r>
      <w:proofErr w:type="spellEnd"/>
      <w:r w:rsidRPr="00A70089">
        <w:rPr>
          <w:rFonts w:asciiTheme="minorHAnsi" w:hAnsiTheme="minorHAnsi"/>
          <w:sz w:val="20"/>
          <w:szCs w:val="20"/>
        </w:rPr>
        <w:t xml:space="preserve"> P, </w:t>
      </w:r>
      <w:proofErr w:type="spellStart"/>
      <w:r w:rsidRPr="00A70089">
        <w:rPr>
          <w:rFonts w:asciiTheme="minorHAnsi" w:hAnsiTheme="minorHAnsi"/>
          <w:sz w:val="20"/>
          <w:szCs w:val="20"/>
        </w:rPr>
        <w:t>Asfar</w:t>
      </w:r>
      <w:proofErr w:type="spellEnd"/>
      <w:r w:rsidRPr="00A70089">
        <w:rPr>
          <w:rFonts w:asciiTheme="minorHAnsi" w:hAnsiTheme="minorHAnsi"/>
          <w:sz w:val="20"/>
          <w:szCs w:val="20"/>
        </w:rPr>
        <w:t xml:space="preserve"> P. </w:t>
      </w:r>
      <w:r w:rsidR="00251C68" w:rsidRPr="00A70089">
        <w:rPr>
          <w:rFonts w:asciiTheme="minorHAnsi" w:hAnsiTheme="minorHAnsi"/>
          <w:sz w:val="20"/>
          <w:szCs w:val="20"/>
        </w:rPr>
        <w:t xml:space="preserve">(2020). </w:t>
      </w:r>
      <w:r w:rsidRPr="00A70089">
        <w:rPr>
          <w:rFonts w:asciiTheme="minorHAnsi" w:hAnsiTheme="minorHAnsi"/>
          <w:sz w:val="20"/>
          <w:szCs w:val="20"/>
        </w:rPr>
        <w:t>Vasopressin and its analogues in shock states: a r</w:t>
      </w:r>
      <w:r w:rsidR="00251C68" w:rsidRPr="00A70089">
        <w:rPr>
          <w:rFonts w:asciiTheme="minorHAnsi" w:hAnsiTheme="minorHAnsi"/>
          <w:sz w:val="20"/>
          <w:szCs w:val="20"/>
        </w:rPr>
        <w:t>eview. Annals of Intensive Care;</w:t>
      </w:r>
      <w:r w:rsidRPr="00A70089">
        <w:rPr>
          <w:rFonts w:asciiTheme="minorHAnsi" w:hAnsiTheme="minorHAnsi"/>
          <w:sz w:val="20"/>
          <w:szCs w:val="20"/>
        </w:rPr>
        <w:t xml:space="preserve"> 10:9.</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Style w:val="mixed-citation"/>
          <w:rFonts w:asciiTheme="minorHAnsi" w:hAnsiTheme="minorHAnsi"/>
          <w:sz w:val="20"/>
          <w:szCs w:val="20"/>
          <w:shd w:val="clear" w:color="auto" w:fill="FFFFFF"/>
        </w:rPr>
        <w:t>Dunser</w:t>
      </w:r>
      <w:proofErr w:type="spellEnd"/>
      <w:r w:rsidRPr="00A70089">
        <w:rPr>
          <w:rStyle w:val="mixed-citation"/>
          <w:rFonts w:asciiTheme="minorHAnsi" w:hAnsiTheme="minorHAnsi"/>
          <w:sz w:val="20"/>
          <w:szCs w:val="20"/>
          <w:shd w:val="clear" w:color="auto" w:fill="FFFFFF"/>
        </w:rPr>
        <w:t xml:space="preserve"> M, </w:t>
      </w:r>
      <w:proofErr w:type="spellStart"/>
      <w:r w:rsidRPr="00A70089">
        <w:rPr>
          <w:rStyle w:val="mixed-citation"/>
          <w:rFonts w:asciiTheme="minorHAnsi" w:hAnsiTheme="minorHAnsi"/>
          <w:sz w:val="20"/>
          <w:szCs w:val="20"/>
          <w:shd w:val="clear" w:color="auto" w:fill="FFFFFF"/>
        </w:rPr>
        <w:t>Mayr</w:t>
      </w:r>
      <w:proofErr w:type="spellEnd"/>
      <w:r w:rsidRPr="00A70089">
        <w:rPr>
          <w:rStyle w:val="mixed-citation"/>
          <w:rFonts w:asciiTheme="minorHAnsi" w:hAnsiTheme="minorHAnsi"/>
          <w:sz w:val="20"/>
          <w:szCs w:val="20"/>
          <w:shd w:val="clear" w:color="auto" w:fill="FFFFFF"/>
        </w:rPr>
        <w:t xml:space="preserve"> AJ, Ulmer H, et al.</w:t>
      </w:r>
      <w:r w:rsidR="00251C68" w:rsidRPr="00A70089">
        <w:rPr>
          <w:rStyle w:val="mixed-citation"/>
          <w:rFonts w:asciiTheme="minorHAnsi" w:hAnsiTheme="minorHAnsi"/>
          <w:sz w:val="20"/>
          <w:szCs w:val="20"/>
          <w:shd w:val="clear" w:color="auto" w:fill="FFFFFF"/>
        </w:rPr>
        <w:t xml:space="preserve"> (2003).</w:t>
      </w:r>
      <w:r w:rsidRPr="00A70089">
        <w:rPr>
          <w:rStyle w:val="mixed-citation"/>
          <w:rFonts w:asciiTheme="minorHAnsi" w:hAnsiTheme="minorHAnsi"/>
          <w:sz w:val="20"/>
          <w:szCs w:val="20"/>
          <w:shd w:val="clear" w:color="auto" w:fill="FFFFFF"/>
        </w:rPr>
        <w:t> </w:t>
      </w:r>
      <w:r w:rsidRPr="00A70089">
        <w:rPr>
          <w:rStyle w:val="ref-title"/>
          <w:rFonts w:asciiTheme="minorHAnsi" w:hAnsiTheme="minorHAnsi"/>
          <w:sz w:val="20"/>
          <w:szCs w:val="20"/>
          <w:shd w:val="clear" w:color="auto" w:fill="FFFFFF"/>
        </w:rPr>
        <w:t xml:space="preserve">Arginine vasopressin in advanced </w:t>
      </w:r>
      <w:proofErr w:type="spellStart"/>
      <w:r w:rsidRPr="00A70089">
        <w:rPr>
          <w:rStyle w:val="ref-title"/>
          <w:rFonts w:asciiTheme="minorHAnsi" w:hAnsiTheme="minorHAnsi"/>
          <w:sz w:val="20"/>
          <w:szCs w:val="20"/>
          <w:shd w:val="clear" w:color="auto" w:fill="FFFFFF"/>
        </w:rPr>
        <w:t>vasodilatory</w:t>
      </w:r>
      <w:proofErr w:type="spellEnd"/>
      <w:r w:rsidRPr="00A70089">
        <w:rPr>
          <w:rStyle w:val="ref-title"/>
          <w:rFonts w:asciiTheme="minorHAnsi" w:hAnsiTheme="minorHAnsi"/>
          <w:sz w:val="20"/>
          <w:szCs w:val="20"/>
          <w:shd w:val="clear" w:color="auto" w:fill="FFFFFF"/>
        </w:rPr>
        <w:t xml:space="preserve"> shock: a prospective, randomized, controlled study</w:t>
      </w:r>
      <w:r w:rsidRPr="00A70089">
        <w:rPr>
          <w:rStyle w:val="mixed-citation"/>
          <w:rFonts w:asciiTheme="minorHAnsi" w:hAnsiTheme="minorHAnsi"/>
          <w:sz w:val="20"/>
          <w:szCs w:val="20"/>
          <w:shd w:val="clear" w:color="auto" w:fill="FFFFFF"/>
        </w:rPr>
        <w:t>. </w:t>
      </w:r>
      <w:r w:rsidRPr="00A70089">
        <w:rPr>
          <w:rStyle w:val="Emphasis"/>
          <w:rFonts w:asciiTheme="minorHAnsi" w:hAnsiTheme="minorHAnsi"/>
          <w:i w:val="0"/>
          <w:sz w:val="20"/>
          <w:szCs w:val="20"/>
          <w:shd w:val="clear" w:color="auto" w:fill="FFFFFF"/>
        </w:rPr>
        <w:t>Circulation</w:t>
      </w:r>
      <w:r w:rsidR="00251C68" w:rsidRPr="00A70089">
        <w:rPr>
          <w:rStyle w:val="mixed-citation"/>
          <w:rFonts w:asciiTheme="minorHAnsi" w:hAnsiTheme="minorHAnsi"/>
          <w:i/>
          <w:sz w:val="20"/>
          <w:szCs w:val="20"/>
          <w:shd w:val="clear" w:color="auto" w:fill="FFFFFF"/>
        </w:rPr>
        <w:t>.</w:t>
      </w:r>
      <w:r w:rsidR="00251C68" w:rsidRPr="00A70089">
        <w:rPr>
          <w:rStyle w:val="mixed-citation"/>
          <w:rFonts w:asciiTheme="minorHAnsi" w:hAnsiTheme="minorHAnsi"/>
          <w:sz w:val="20"/>
          <w:szCs w:val="20"/>
          <w:shd w:val="clear" w:color="auto" w:fill="FFFFFF"/>
        </w:rPr>
        <w:t xml:space="preserve"> </w:t>
      </w:r>
      <w:r w:rsidRPr="00A70089">
        <w:rPr>
          <w:rStyle w:val="ref-vol"/>
          <w:rFonts w:asciiTheme="minorHAnsi" w:hAnsiTheme="minorHAnsi"/>
          <w:sz w:val="20"/>
          <w:szCs w:val="20"/>
          <w:shd w:val="clear" w:color="auto" w:fill="FFFFFF"/>
        </w:rPr>
        <w:t>107</w:t>
      </w:r>
      <w:r w:rsidRPr="00A70089">
        <w:rPr>
          <w:rStyle w:val="mixed-citation"/>
          <w:rFonts w:asciiTheme="minorHAnsi" w:hAnsiTheme="minorHAnsi"/>
          <w:sz w:val="20"/>
          <w:szCs w:val="20"/>
          <w:shd w:val="clear" w:color="auto" w:fill="FFFFFF"/>
        </w:rPr>
        <w:t>(</w:t>
      </w:r>
      <w:r w:rsidRPr="00A70089">
        <w:rPr>
          <w:rStyle w:val="ref-iss"/>
          <w:rFonts w:asciiTheme="minorHAnsi" w:hAnsiTheme="minorHAnsi"/>
          <w:sz w:val="20"/>
          <w:szCs w:val="20"/>
          <w:shd w:val="clear" w:color="auto" w:fill="FFFFFF"/>
        </w:rPr>
        <w:t>18</w:t>
      </w:r>
      <w:r w:rsidRPr="00A70089">
        <w:rPr>
          <w:rStyle w:val="mixed-citation"/>
          <w:rFonts w:asciiTheme="minorHAnsi" w:hAnsiTheme="minorHAnsi"/>
          <w:sz w:val="20"/>
          <w:szCs w:val="20"/>
          <w:shd w:val="clear" w:color="auto" w:fill="FFFFFF"/>
        </w:rPr>
        <w:t xml:space="preserve">):2313–2319. </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Style w:val="mixed-citation"/>
          <w:rFonts w:asciiTheme="minorHAnsi" w:hAnsiTheme="minorHAnsi"/>
          <w:sz w:val="20"/>
          <w:szCs w:val="20"/>
        </w:rPr>
        <w:t xml:space="preserve">Evans L, Rhodes A, </w:t>
      </w:r>
      <w:proofErr w:type="spellStart"/>
      <w:r w:rsidRPr="00A70089">
        <w:rPr>
          <w:rStyle w:val="mixed-citation"/>
          <w:rFonts w:asciiTheme="minorHAnsi" w:hAnsiTheme="minorHAnsi"/>
          <w:sz w:val="20"/>
          <w:szCs w:val="20"/>
        </w:rPr>
        <w:t>Alhazzani</w:t>
      </w:r>
      <w:proofErr w:type="spellEnd"/>
      <w:r w:rsidRPr="00A70089">
        <w:rPr>
          <w:rStyle w:val="mixed-citation"/>
          <w:rFonts w:asciiTheme="minorHAnsi" w:hAnsiTheme="minorHAnsi"/>
          <w:sz w:val="20"/>
          <w:szCs w:val="20"/>
        </w:rPr>
        <w:t xml:space="preserve"> W, </w:t>
      </w:r>
      <w:proofErr w:type="spellStart"/>
      <w:r w:rsidRPr="00A70089">
        <w:rPr>
          <w:rStyle w:val="mixed-citation"/>
          <w:rFonts w:asciiTheme="minorHAnsi" w:hAnsiTheme="minorHAnsi"/>
          <w:sz w:val="20"/>
          <w:szCs w:val="20"/>
        </w:rPr>
        <w:t>Antonelli</w:t>
      </w:r>
      <w:proofErr w:type="spellEnd"/>
      <w:r w:rsidRPr="00A70089">
        <w:rPr>
          <w:rStyle w:val="mixed-citation"/>
          <w:rFonts w:asciiTheme="minorHAnsi" w:hAnsiTheme="minorHAnsi"/>
          <w:sz w:val="20"/>
          <w:szCs w:val="20"/>
        </w:rPr>
        <w:t xml:space="preserve"> M, </w:t>
      </w:r>
      <w:proofErr w:type="spellStart"/>
      <w:r w:rsidRPr="00A70089">
        <w:rPr>
          <w:rStyle w:val="mixed-citation"/>
          <w:rFonts w:asciiTheme="minorHAnsi" w:hAnsiTheme="minorHAnsi"/>
          <w:sz w:val="20"/>
          <w:szCs w:val="20"/>
        </w:rPr>
        <w:t>C</w:t>
      </w:r>
      <w:r w:rsidR="00251C68" w:rsidRPr="00A70089">
        <w:rPr>
          <w:rStyle w:val="mixed-citation"/>
          <w:rFonts w:asciiTheme="minorHAnsi" w:hAnsiTheme="minorHAnsi"/>
          <w:sz w:val="20"/>
          <w:szCs w:val="20"/>
        </w:rPr>
        <w:t>oopersmith</w:t>
      </w:r>
      <w:proofErr w:type="spellEnd"/>
      <w:r w:rsidR="00251C68" w:rsidRPr="00A70089">
        <w:rPr>
          <w:rStyle w:val="mixed-citation"/>
          <w:rFonts w:asciiTheme="minorHAnsi" w:hAnsiTheme="minorHAnsi"/>
          <w:sz w:val="20"/>
          <w:szCs w:val="20"/>
        </w:rPr>
        <w:t xml:space="preserve"> CM, French C, et al (2021). </w:t>
      </w:r>
      <w:r w:rsidRPr="00A70089">
        <w:rPr>
          <w:rStyle w:val="mixed-citation"/>
          <w:rFonts w:asciiTheme="minorHAnsi" w:hAnsiTheme="minorHAnsi"/>
          <w:sz w:val="20"/>
          <w:szCs w:val="20"/>
        </w:rPr>
        <w:t xml:space="preserve">Surviving sepsis campaign: international guidelines for management of sepsis and septic shock </w:t>
      </w:r>
      <w:r w:rsidR="00251C68" w:rsidRPr="00A70089">
        <w:rPr>
          <w:rStyle w:val="mixed-citation"/>
          <w:rFonts w:asciiTheme="minorHAnsi" w:hAnsiTheme="minorHAnsi"/>
          <w:sz w:val="20"/>
          <w:szCs w:val="20"/>
        </w:rPr>
        <w:t xml:space="preserve">2021. </w:t>
      </w:r>
      <w:proofErr w:type="spellStart"/>
      <w:r w:rsidR="00251C68" w:rsidRPr="00A70089">
        <w:rPr>
          <w:rStyle w:val="mixed-citation"/>
          <w:rFonts w:asciiTheme="minorHAnsi" w:hAnsiTheme="minorHAnsi"/>
          <w:sz w:val="20"/>
          <w:szCs w:val="20"/>
        </w:rPr>
        <w:t>Intesnive</w:t>
      </w:r>
      <w:proofErr w:type="spellEnd"/>
      <w:r w:rsidR="00251C68" w:rsidRPr="00A70089">
        <w:rPr>
          <w:rStyle w:val="mixed-citation"/>
          <w:rFonts w:asciiTheme="minorHAnsi" w:hAnsiTheme="minorHAnsi"/>
          <w:sz w:val="20"/>
          <w:szCs w:val="20"/>
        </w:rPr>
        <w:t xml:space="preserve"> Care Med. </w:t>
      </w:r>
      <w:r w:rsidRPr="00A70089">
        <w:rPr>
          <w:rStyle w:val="mixed-citation"/>
          <w:rFonts w:asciiTheme="minorHAnsi" w:hAnsiTheme="minorHAnsi"/>
          <w:sz w:val="20"/>
          <w:szCs w:val="20"/>
        </w:rPr>
        <w:t>47:1181-247</w:t>
      </w:r>
      <w:r w:rsidR="00251C68" w:rsidRPr="00A70089">
        <w:rPr>
          <w:rStyle w:val="mixed-citation"/>
          <w:rFonts w:asciiTheme="minorHAnsi" w:hAnsiTheme="minorHAnsi"/>
          <w:sz w:val="20"/>
          <w:szCs w:val="20"/>
        </w:rPr>
        <w:t>.</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Gamper</w:t>
      </w:r>
      <w:proofErr w:type="spellEnd"/>
      <w:r w:rsidRPr="00A70089">
        <w:rPr>
          <w:rFonts w:asciiTheme="minorHAnsi" w:hAnsiTheme="minorHAnsi"/>
          <w:sz w:val="20"/>
          <w:szCs w:val="20"/>
        </w:rPr>
        <w:t xml:space="preserve"> G, Havel C, </w:t>
      </w:r>
      <w:proofErr w:type="spellStart"/>
      <w:r w:rsidRPr="00A70089">
        <w:rPr>
          <w:rFonts w:asciiTheme="minorHAnsi" w:hAnsiTheme="minorHAnsi"/>
          <w:sz w:val="20"/>
          <w:szCs w:val="20"/>
        </w:rPr>
        <w:t>Arrich</w:t>
      </w:r>
      <w:proofErr w:type="spellEnd"/>
      <w:r w:rsidRPr="00A70089">
        <w:rPr>
          <w:rFonts w:asciiTheme="minorHAnsi" w:hAnsiTheme="minorHAnsi"/>
          <w:sz w:val="20"/>
          <w:szCs w:val="20"/>
        </w:rPr>
        <w:t xml:space="preserve"> J, et al.</w:t>
      </w:r>
      <w:r w:rsidR="00251C68" w:rsidRPr="00A70089">
        <w:rPr>
          <w:rFonts w:asciiTheme="minorHAnsi" w:hAnsiTheme="minorHAnsi"/>
          <w:sz w:val="20"/>
          <w:szCs w:val="20"/>
        </w:rPr>
        <w:t xml:space="preserve"> (2016).</w:t>
      </w:r>
      <w:r w:rsidRPr="00A70089">
        <w:rPr>
          <w:rFonts w:asciiTheme="minorHAnsi" w:hAnsiTheme="minorHAnsi"/>
          <w:sz w:val="20"/>
          <w:szCs w:val="20"/>
        </w:rPr>
        <w:t xml:space="preserve"> Vasopressors for hypotensive shock. C</w:t>
      </w:r>
      <w:r w:rsidR="00251C68" w:rsidRPr="00A70089">
        <w:rPr>
          <w:rFonts w:asciiTheme="minorHAnsi" w:hAnsiTheme="minorHAnsi"/>
          <w:sz w:val="20"/>
          <w:szCs w:val="20"/>
        </w:rPr>
        <w:t xml:space="preserve">ochrane Database </w:t>
      </w:r>
      <w:proofErr w:type="spellStart"/>
      <w:r w:rsidR="00251C68" w:rsidRPr="00A70089">
        <w:rPr>
          <w:rFonts w:asciiTheme="minorHAnsi" w:hAnsiTheme="minorHAnsi"/>
          <w:sz w:val="20"/>
          <w:szCs w:val="20"/>
        </w:rPr>
        <w:t>Syst</w:t>
      </w:r>
      <w:proofErr w:type="spellEnd"/>
      <w:r w:rsidR="00251C68" w:rsidRPr="00A70089">
        <w:rPr>
          <w:rFonts w:asciiTheme="minorHAnsi" w:hAnsiTheme="minorHAnsi"/>
          <w:sz w:val="20"/>
          <w:szCs w:val="20"/>
        </w:rPr>
        <w:t xml:space="preserve"> Rev. </w:t>
      </w:r>
      <w:r w:rsidRPr="00A70089">
        <w:rPr>
          <w:rFonts w:asciiTheme="minorHAnsi" w:hAnsiTheme="minorHAnsi"/>
          <w:sz w:val="20"/>
          <w:szCs w:val="20"/>
        </w:rPr>
        <w:t xml:space="preserve">2:CD003709. </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shd w:val="clear" w:color="auto" w:fill="FFFFFF"/>
        </w:rPr>
        <w:t>Girbes</w:t>
      </w:r>
      <w:proofErr w:type="spellEnd"/>
      <w:r w:rsidRPr="00A70089">
        <w:rPr>
          <w:rFonts w:asciiTheme="minorHAnsi" w:hAnsiTheme="minorHAnsi"/>
          <w:sz w:val="20"/>
          <w:szCs w:val="20"/>
          <w:shd w:val="clear" w:color="auto" w:fill="FFFFFF"/>
        </w:rPr>
        <w:t xml:space="preserve"> ARJ, de </w:t>
      </w:r>
      <w:proofErr w:type="spellStart"/>
      <w:r w:rsidRPr="00A70089">
        <w:rPr>
          <w:rFonts w:asciiTheme="minorHAnsi" w:hAnsiTheme="minorHAnsi"/>
          <w:sz w:val="20"/>
          <w:szCs w:val="20"/>
          <w:shd w:val="clear" w:color="auto" w:fill="FFFFFF"/>
        </w:rPr>
        <w:t>Grooth</w:t>
      </w:r>
      <w:proofErr w:type="spellEnd"/>
      <w:r w:rsidRPr="00A70089">
        <w:rPr>
          <w:rFonts w:asciiTheme="minorHAnsi" w:hAnsiTheme="minorHAnsi"/>
          <w:sz w:val="20"/>
          <w:szCs w:val="20"/>
          <w:shd w:val="clear" w:color="auto" w:fill="FFFFFF"/>
        </w:rPr>
        <w:t xml:space="preserve"> HJ.</w:t>
      </w:r>
      <w:r w:rsidR="00251C68" w:rsidRPr="00A70089">
        <w:rPr>
          <w:rFonts w:asciiTheme="minorHAnsi" w:hAnsiTheme="minorHAnsi"/>
          <w:sz w:val="20"/>
          <w:szCs w:val="20"/>
          <w:shd w:val="clear" w:color="auto" w:fill="FFFFFF"/>
        </w:rPr>
        <w:t xml:space="preserve"> (202).</w:t>
      </w:r>
      <w:r w:rsidRPr="00A70089">
        <w:rPr>
          <w:rFonts w:asciiTheme="minorHAnsi" w:hAnsiTheme="minorHAnsi"/>
          <w:sz w:val="20"/>
          <w:szCs w:val="20"/>
          <w:shd w:val="clear" w:color="auto" w:fill="FFFFFF"/>
        </w:rPr>
        <w:t> </w:t>
      </w:r>
      <w:r w:rsidRPr="00A70089">
        <w:rPr>
          <w:rStyle w:val="ref-title"/>
          <w:rFonts w:asciiTheme="minorHAnsi" w:hAnsiTheme="minorHAnsi"/>
          <w:sz w:val="20"/>
          <w:szCs w:val="20"/>
          <w:shd w:val="clear" w:color="auto" w:fill="FFFFFF"/>
        </w:rPr>
        <w:t>Time to stop randomized and large pragmatic trials for intensive care medicine syndromes: the case of sepsis and acute respiratory distress syndrome</w:t>
      </w:r>
      <w:r w:rsidRPr="00A70089">
        <w:rPr>
          <w:rFonts w:asciiTheme="minorHAnsi" w:hAnsiTheme="minorHAnsi"/>
          <w:sz w:val="20"/>
          <w:szCs w:val="20"/>
          <w:shd w:val="clear" w:color="auto" w:fill="FFFFFF"/>
        </w:rPr>
        <w:t>. </w:t>
      </w:r>
      <w:r w:rsidRPr="00A70089">
        <w:rPr>
          <w:rStyle w:val="Emphasis"/>
          <w:rFonts w:asciiTheme="minorHAnsi" w:hAnsiTheme="minorHAnsi"/>
          <w:sz w:val="20"/>
          <w:szCs w:val="20"/>
          <w:shd w:val="clear" w:color="auto" w:fill="FFFFFF"/>
        </w:rPr>
        <w:t xml:space="preserve">J </w:t>
      </w:r>
      <w:proofErr w:type="spellStart"/>
      <w:r w:rsidRPr="00A70089">
        <w:rPr>
          <w:rStyle w:val="Emphasis"/>
          <w:rFonts w:asciiTheme="minorHAnsi" w:hAnsiTheme="minorHAnsi"/>
          <w:sz w:val="20"/>
          <w:szCs w:val="20"/>
          <w:shd w:val="clear" w:color="auto" w:fill="FFFFFF"/>
        </w:rPr>
        <w:t>Thorac</w:t>
      </w:r>
      <w:proofErr w:type="spellEnd"/>
      <w:r w:rsidRPr="00A70089">
        <w:rPr>
          <w:rStyle w:val="Emphasis"/>
          <w:rFonts w:asciiTheme="minorHAnsi" w:hAnsiTheme="minorHAnsi"/>
          <w:sz w:val="20"/>
          <w:szCs w:val="20"/>
          <w:shd w:val="clear" w:color="auto" w:fill="FFFFFF"/>
        </w:rPr>
        <w:t xml:space="preserve"> Dis</w:t>
      </w:r>
      <w:r w:rsidRPr="00A70089">
        <w:rPr>
          <w:rFonts w:asciiTheme="minorHAnsi" w:hAnsiTheme="minorHAnsi"/>
          <w:sz w:val="20"/>
          <w:szCs w:val="20"/>
          <w:shd w:val="clear" w:color="auto" w:fill="FFFFFF"/>
        </w:rPr>
        <w:t>;</w:t>
      </w:r>
      <w:r w:rsidRPr="00A70089">
        <w:rPr>
          <w:rStyle w:val="ref-vol"/>
          <w:rFonts w:asciiTheme="minorHAnsi" w:hAnsiTheme="minorHAnsi"/>
          <w:sz w:val="20"/>
          <w:szCs w:val="20"/>
          <w:shd w:val="clear" w:color="auto" w:fill="FFFFFF"/>
        </w:rPr>
        <w:t>12</w:t>
      </w:r>
      <w:r w:rsidR="00251C68" w:rsidRPr="00A70089">
        <w:rPr>
          <w:rFonts w:asciiTheme="minorHAnsi" w:hAnsiTheme="minorHAnsi"/>
          <w:sz w:val="20"/>
          <w:szCs w:val="20"/>
          <w:shd w:val="clear" w:color="auto" w:fill="FFFFFF"/>
        </w:rPr>
        <w:t>; 101–</w:t>
      </w:r>
      <w:r w:rsidRPr="00A70089">
        <w:rPr>
          <w:rFonts w:asciiTheme="minorHAnsi" w:hAnsiTheme="minorHAnsi"/>
          <w:sz w:val="20"/>
          <w:szCs w:val="20"/>
          <w:shd w:val="clear" w:color="auto" w:fill="FFFFFF"/>
        </w:rPr>
        <w:t xml:space="preserve">109. </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Huygh</w:t>
      </w:r>
      <w:proofErr w:type="spellEnd"/>
      <w:r w:rsidRPr="00A70089">
        <w:rPr>
          <w:rFonts w:asciiTheme="minorHAnsi" w:hAnsiTheme="minorHAnsi"/>
          <w:sz w:val="20"/>
          <w:szCs w:val="20"/>
        </w:rPr>
        <w:t xml:space="preserve">, Y. </w:t>
      </w:r>
      <w:proofErr w:type="spellStart"/>
      <w:r w:rsidRPr="00A70089">
        <w:rPr>
          <w:rFonts w:asciiTheme="minorHAnsi" w:hAnsiTheme="minorHAnsi"/>
          <w:sz w:val="20"/>
          <w:szCs w:val="20"/>
        </w:rPr>
        <w:t>Peeters</w:t>
      </w:r>
      <w:proofErr w:type="spellEnd"/>
      <w:r w:rsidRPr="00A70089">
        <w:rPr>
          <w:rFonts w:asciiTheme="minorHAnsi" w:hAnsiTheme="minorHAnsi"/>
          <w:sz w:val="20"/>
          <w:szCs w:val="20"/>
        </w:rPr>
        <w:t xml:space="preserve">, J. </w:t>
      </w:r>
      <w:proofErr w:type="spellStart"/>
      <w:r w:rsidRPr="00A70089">
        <w:rPr>
          <w:rFonts w:asciiTheme="minorHAnsi" w:hAnsiTheme="minorHAnsi"/>
          <w:sz w:val="20"/>
          <w:szCs w:val="20"/>
        </w:rPr>
        <w:t>Bernards</w:t>
      </w:r>
      <w:proofErr w:type="spellEnd"/>
      <w:r w:rsidRPr="00A70089">
        <w:rPr>
          <w:rFonts w:asciiTheme="minorHAnsi" w:hAnsiTheme="minorHAnsi"/>
          <w:sz w:val="20"/>
          <w:szCs w:val="20"/>
        </w:rPr>
        <w:t xml:space="preserve">, and M. L. N. G. </w:t>
      </w:r>
      <w:proofErr w:type="spellStart"/>
      <w:r w:rsidRPr="00A70089">
        <w:rPr>
          <w:rFonts w:asciiTheme="minorHAnsi" w:hAnsiTheme="minorHAnsi"/>
          <w:sz w:val="20"/>
          <w:szCs w:val="20"/>
        </w:rPr>
        <w:t>M</w:t>
      </w:r>
      <w:r w:rsidR="00251C68" w:rsidRPr="00A70089">
        <w:rPr>
          <w:rFonts w:asciiTheme="minorHAnsi" w:hAnsiTheme="minorHAnsi"/>
          <w:sz w:val="20"/>
          <w:szCs w:val="20"/>
        </w:rPr>
        <w:t>albrain</w:t>
      </w:r>
      <w:proofErr w:type="spellEnd"/>
      <w:r w:rsidR="00251C68" w:rsidRPr="00A70089">
        <w:rPr>
          <w:rFonts w:asciiTheme="minorHAnsi" w:hAnsiTheme="minorHAnsi"/>
          <w:sz w:val="20"/>
          <w:szCs w:val="20"/>
        </w:rPr>
        <w:t xml:space="preserve"> (2016). </w:t>
      </w:r>
      <w:r w:rsidRPr="00A70089">
        <w:rPr>
          <w:rFonts w:asciiTheme="minorHAnsi" w:hAnsiTheme="minorHAnsi"/>
          <w:sz w:val="20"/>
          <w:szCs w:val="20"/>
        </w:rPr>
        <w:t>Hemodynamic monitoring in the critically ill: an overview of current cardiac output monitorin</w:t>
      </w:r>
      <w:r w:rsidR="00251C68" w:rsidRPr="00A70089">
        <w:rPr>
          <w:rFonts w:asciiTheme="minorHAnsi" w:hAnsiTheme="minorHAnsi"/>
          <w:sz w:val="20"/>
          <w:szCs w:val="20"/>
        </w:rPr>
        <w:t>g methods,” F1000Research, (5), 2855</w:t>
      </w:r>
      <w:r w:rsidRPr="00A70089">
        <w:rPr>
          <w:rFonts w:asciiTheme="minorHAnsi" w:hAnsiTheme="minorHAnsi"/>
          <w:sz w:val="20"/>
          <w:szCs w:val="20"/>
        </w:rPr>
        <w:t>.</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Ivie</w:t>
      </w:r>
      <w:proofErr w:type="spellEnd"/>
      <w:r w:rsidRPr="00A70089">
        <w:rPr>
          <w:rFonts w:asciiTheme="minorHAnsi" w:hAnsiTheme="minorHAnsi"/>
          <w:sz w:val="20"/>
          <w:szCs w:val="20"/>
        </w:rPr>
        <w:t xml:space="preserve"> RM, Vail EA, </w:t>
      </w:r>
      <w:proofErr w:type="spellStart"/>
      <w:r w:rsidRPr="00A70089">
        <w:rPr>
          <w:rFonts w:asciiTheme="minorHAnsi" w:hAnsiTheme="minorHAnsi"/>
          <w:sz w:val="20"/>
          <w:szCs w:val="20"/>
        </w:rPr>
        <w:t>Wunsch</w:t>
      </w:r>
      <w:proofErr w:type="spellEnd"/>
      <w:r w:rsidRPr="00A70089">
        <w:rPr>
          <w:rFonts w:asciiTheme="minorHAnsi" w:hAnsiTheme="minorHAnsi"/>
          <w:sz w:val="20"/>
          <w:szCs w:val="20"/>
        </w:rPr>
        <w:t xml:space="preserve"> H, </w:t>
      </w:r>
      <w:proofErr w:type="spellStart"/>
      <w:r w:rsidRPr="00A70089">
        <w:rPr>
          <w:rFonts w:asciiTheme="minorHAnsi" w:hAnsiTheme="minorHAnsi"/>
          <w:sz w:val="20"/>
          <w:szCs w:val="20"/>
        </w:rPr>
        <w:t>Goldklang</w:t>
      </w:r>
      <w:proofErr w:type="spellEnd"/>
      <w:r w:rsidRPr="00A70089">
        <w:rPr>
          <w:rFonts w:asciiTheme="minorHAnsi" w:hAnsiTheme="minorHAnsi"/>
          <w:sz w:val="20"/>
          <w:szCs w:val="20"/>
        </w:rPr>
        <w:t xml:space="preserve"> MP, Fowler R, </w:t>
      </w:r>
      <w:proofErr w:type="spellStart"/>
      <w:r w:rsidRPr="00A70089">
        <w:rPr>
          <w:rFonts w:asciiTheme="minorHAnsi" w:hAnsiTheme="minorHAnsi"/>
          <w:sz w:val="20"/>
          <w:szCs w:val="20"/>
        </w:rPr>
        <w:t>Moitra</w:t>
      </w:r>
      <w:proofErr w:type="spellEnd"/>
      <w:r w:rsidRPr="00A70089">
        <w:rPr>
          <w:rFonts w:asciiTheme="minorHAnsi" w:hAnsiTheme="minorHAnsi"/>
          <w:sz w:val="20"/>
          <w:szCs w:val="20"/>
        </w:rPr>
        <w:t xml:space="preserve"> VK. </w:t>
      </w:r>
      <w:r w:rsidR="00251C68" w:rsidRPr="00A70089">
        <w:rPr>
          <w:rFonts w:asciiTheme="minorHAnsi" w:hAnsiTheme="minorHAnsi"/>
          <w:sz w:val="20"/>
          <w:szCs w:val="20"/>
        </w:rPr>
        <w:t xml:space="preserve">(2017). </w:t>
      </w:r>
      <w:r w:rsidRPr="00A70089">
        <w:rPr>
          <w:rFonts w:asciiTheme="minorHAnsi" w:hAnsiTheme="minorHAnsi"/>
          <w:sz w:val="20"/>
          <w:szCs w:val="20"/>
        </w:rPr>
        <w:t>Patient eligibility for randomized controlled trials in critical care medicine: an international two-center observat</w:t>
      </w:r>
      <w:r w:rsidR="00251C68" w:rsidRPr="00A70089">
        <w:rPr>
          <w:rFonts w:asciiTheme="minorHAnsi" w:hAnsiTheme="minorHAnsi"/>
          <w:sz w:val="20"/>
          <w:szCs w:val="20"/>
        </w:rPr>
        <w:t xml:space="preserve">ional study. </w:t>
      </w:r>
      <w:proofErr w:type="spellStart"/>
      <w:r w:rsidR="00251C68" w:rsidRPr="00A70089">
        <w:rPr>
          <w:rFonts w:asciiTheme="minorHAnsi" w:hAnsiTheme="minorHAnsi"/>
          <w:sz w:val="20"/>
          <w:szCs w:val="20"/>
        </w:rPr>
        <w:t>Crit</w:t>
      </w:r>
      <w:proofErr w:type="spellEnd"/>
      <w:r w:rsidR="00251C68" w:rsidRPr="00A70089">
        <w:rPr>
          <w:rFonts w:asciiTheme="minorHAnsi" w:hAnsiTheme="minorHAnsi"/>
          <w:sz w:val="20"/>
          <w:szCs w:val="20"/>
        </w:rPr>
        <w:t xml:space="preserve"> Care Med.</w:t>
      </w:r>
      <w:r w:rsidRPr="00A70089">
        <w:rPr>
          <w:rFonts w:asciiTheme="minorHAnsi" w:hAnsiTheme="minorHAnsi"/>
          <w:sz w:val="20"/>
          <w:szCs w:val="20"/>
        </w:rPr>
        <w:t>;45(2):216–224.</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Kny</w:t>
      </w:r>
      <w:proofErr w:type="spellEnd"/>
      <w:r w:rsidRPr="00A70089">
        <w:rPr>
          <w:rFonts w:asciiTheme="minorHAnsi" w:hAnsiTheme="minorHAnsi"/>
          <w:sz w:val="20"/>
          <w:szCs w:val="20"/>
        </w:rPr>
        <w:t xml:space="preserve"> KT, Ferreira MAP, Dal </w:t>
      </w:r>
      <w:proofErr w:type="spellStart"/>
      <w:r w:rsidRPr="00A70089">
        <w:rPr>
          <w:rFonts w:asciiTheme="minorHAnsi" w:hAnsiTheme="minorHAnsi"/>
          <w:sz w:val="20"/>
          <w:szCs w:val="20"/>
        </w:rPr>
        <w:t>Pizzol</w:t>
      </w:r>
      <w:proofErr w:type="spellEnd"/>
      <w:r w:rsidRPr="00A70089">
        <w:rPr>
          <w:rFonts w:asciiTheme="minorHAnsi" w:hAnsiTheme="minorHAnsi"/>
          <w:sz w:val="20"/>
          <w:szCs w:val="20"/>
        </w:rPr>
        <w:t xml:space="preserve"> TS.</w:t>
      </w:r>
      <w:r w:rsidR="00251C68" w:rsidRPr="00A70089">
        <w:rPr>
          <w:rFonts w:asciiTheme="minorHAnsi" w:hAnsiTheme="minorHAnsi"/>
          <w:sz w:val="20"/>
          <w:szCs w:val="20"/>
        </w:rPr>
        <w:t xml:space="preserve"> (2018).</w:t>
      </w:r>
      <w:r w:rsidRPr="00A70089">
        <w:rPr>
          <w:rFonts w:asciiTheme="minorHAnsi" w:hAnsiTheme="minorHAnsi"/>
          <w:sz w:val="20"/>
          <w:szCs w:val="20"/>
        </w:rPr>
        <w:t xml:space="preserve"> </w:t>
      </w:r>
      <w:proofErr w:type="spellStart"/>
      <w:r w:rsidRPr="00A70089">
        <w:rPr>
          <w:rFonts w:asciiTheme="minorHAnsi" w:hAnsiTheme="minorHAnsi"/>
          <w:sz w:val="20"/>
          <w:szCs w:val="20"/>
        </w:rPr>
        <w:t>Utilização</w:t>
      </w:r>
      <w:proofErr w:type="spellEnd"/>
      <w:r w:rsidRPr="00A70089">
        <w:rPr>
          <w:rFonts w:asciiTheme="minorHAnsi" w:hAnsiTheme="minorHAnsi"/>
          <w:sz w:val="20"/>
          <w:szCs w:val="20"/>
        </w:rPr>
        <w:t xml:space="preserve"> da </w:t>
      </w:r>
      <w:proofErr w:type="spellStart"/>
      <w:r w:rsidRPr="00A70089">
        <w:rPr>
          <w:rFonts w:asciiTheme="minorHAnsi" w:hAnsiTheme="minorHAnsi"/>
          <w:sz w:val="20"/>
          <w:szCs w:val="20"/>
        </w:rPr>
        <w:t>vasopressina</w:t>
      </w:r>
      <w:proofErr w:type="spellEnd"/>
      <w:r w:rsidRPr="00A70089">
        <w:rPr>
          <w:rFonts w:asciiTheme="minorHAnsi" w:hAnsiTheme="minorHAnsi"/>
          <w:sz w:val="20"/>
          <w:szCs w:val="20"/>
        </w:rPr>
        <w:t xml:space="preserve"> no </w:t>
      </w:r>
      <w:proofErr w:type="spellStart"/>
      <w:r w:rsidRPr="00A70089">
        <w:rPr>
          <w:rFonts w:asciiTheme="minorHAnsi" w:hAnsiTheme="minorHAnsi"/>
          <w:sz w:val="20"/>
          <w:szCs w:val="20"/>
        </w:rPr>
        <w:t>tratamento</w:t>
      </w:r>
      <w:proofErr w:type="spellEnd"/>
      <w:r w:rsidRPr="00A70089">
        <w:rPr>
          <w:rFonts w:asciiTheme="minorHAnsi" w:hAnsiTheme="minorHAnsi"/>
          <w:sz w:val="20"/>
          <w:szCs w:val="20"/>
        </w:rPr>
        <w:t xml:space="preserve"> de </w:t>
      </w:r>
      <w:proofErr w:type="spellStart"/>
      <w:r w:rsidRPr="00A70089">
        <w:rPr>
          <w:rFonts w:asciiTheme="minorHAnsi" w:hAnsiTheme="minorHAnsi"/>
          <w:sz w:val="20"/>
          <w:szCs w:val="20"/>
        </w:rPr>
        <w:t>choque</w:t>
      </w:r>
      <w:proofErr w:type="spellEnd"/>
      <w:r w:rsidRPr="00A70089">
        <w:rPr>
          <w:rFonts w:asciiTheme="minorHAnsi" w:hAnsiTheme="minorHAnsi"/>
          <w:sz w:val="20"/>
          <w:szCs w:val="20"/>
        </w:rPr>
        <w:t xml:space="preserve"> </w:t>
      </w:r>
      <w:proofErr w:type="spellStart"/>
      <w:r w:rsidRPr="00A70089">
        <w:rPr>
          <w:rFonts w:asciiTheme="minorHAnsi" w:hAnsiTheme="minorHAnsi"/>
          <w:sz w:val="20"/>
          <w:szCs w:val="20"/>
        </w:rPr>
        <w:t>séptico</w:t>
      </w:r>
      <w:proofErr w:type="spellEnd"/>
      <w:r w:rsidRPr="00A70089">
        <w:rPr>
          <w:rFonts w:asciiTheme="minorHAnsi" w:hAnsiTheme="minorHAnsi"/>
          <w:sz w:val="20"/>
          <w:szCs w:val="20"/>
        </w:rPr>
        <w:t xml:space="preserve"> </w:t>
      </w:r>
      <w:proofErr w:type="spellStart"/>
      <w:r w:rsidRPr="00A70089">
        <w:rPr>
          <w:rFonts w:asciiTheme="minorHAnsi" w:hAnsiTheme="minorHAnsi"/>
          <w:sz w:val="20"/>
          <w:szCs w:val="20"/>
        </w:rPr>
        <w:t>refratário</w:t>
      </w:r>
      <w:proofErr w:type="spellEnd"/>
      <w:r w:rsidRPr="00A70089">
        <w:rPr>
          <w:rFonts w:asciiTheme="minorHAnsi" w:hAnsiTheme="minorHAnsi"/>
          <w:sz w:val="20"/>
          <w:szCs w:val="20"/>
        </w:rPr>
        <w:t xml:space="preserve">. Rev. bras. ter. </w:t>
      </w:r>
      <w:proofErr w:type="spellStart"/>
      <w:r w:rsidRPr="00A70089">
        <w:rPr>
          <w:rFonts w:asciiTheme="minorHAnsi" w:hAnsiTheme="minorHAnsi"/>
          <w:sz w:val="20"/>
          <w:szCs w:val="20"/>
        </w:rPr>
        <w:t>intensiv</w:t>
      </w:r>
      <w:r w:rsidR="00251C68" w:rsidRPr="00A70089">
        <w:rPr>
          <w:rFonts w:asciiTheme="minorHAnsi" w:hAnsiTheme="minorHAnsi"/>
          <w:sz w:val="20"/>
          <w:szCs w:val="20"/>
        </w:rPr>
        <w:t>a</w:t>
      </w:r>
      <w:proofErr w:type="spellEnd"/>
      <w:r w:rsidR="00251C68" w:rsidRPr="00A70089">
        <w:rPr>
          <w:rFonts w:asciiTheme="minorHAnsi" w:hAnsiTheme="minorHAnsi"/>
          <w:sz w:val="20"/>
          <w:szCs w:val="20"/>
        </w:rPr>
        <w:t xml:space="preserve"> 30 (04)</w:t>
      </w:r>
      <w:r w:rsidRPr="00A70089">
        <w:rPr>
          <w:rFonts w:asciiTheme="minorHAnsi" w:hAnsiTheme="minorHAnsi"/>
          <w:sz w:val="20"/>
          <w:szCs w:val="20"/>
        </w:rPr>
        <w:t>.</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shd w:val="clear" w:color="auto" w:fill="FFFFFF"/>
        </w:rPr>
        <w:t>Krejc</w:t>
      </w:r>
      <w:r w:rsidR="00251C68" w:rsidRPr="00A70089">
        <w:rPr>
          <w:rFonts w:asciiTheme="minorHAnsi" w:hAnsiTheme="minorHAnsi"/>
          <w:sz w:val="20"/>
          <w:szCs w:val="20"/>
          <w:shd w:val="clear" w:color="auto" w:fill="FFFFFF"/>
        </w:rPr>
        <w:t>i</w:t>
      </w:r>
      <w:proofErr w:type="spellEnd"/>
      <w:r w:rsidR="00251C68" w:rsidRPr="00A70089">
        <w:rPr>
          <w:rFonts w:asciiTheme="minorHAnsi" w:hAnsiTheme="minorHAnsi"/>
          <w:sz w:val="20"/>
          <w:szCs w:val="20"/>
          <w:shd w:val="clear" w:color="auto" w:fill="FFFFFF"/>
        </w:rPr>
        <w:t xml:space="preserve"> V, </w:t>
      </w:r>
      <w:proofErr w:type="spellStart"/>
      <w:r w:rsidR="00251C68" w:rsidRPr="00A70089">
        <w:rPr>
          <w:rFonts w:asciiTheme="minorHAnsi" w:hAnsiTheme="minorHAnsi"/>
          <w:sz w:val="20"/>
          <w:szCs w:val="20"/>
          <w:shd w:val="clear" w:color="auto" w:fill="FFFFFF"/>
        </w:rPr>
        <w:t>Hiltebrand</w:t>
      </w:r>
      <w:proofErr w:type="spellEnd"/>
      <w:r w:rsidR="00251C68" w:rsidRPr="00A70089">
        <w:rPr>
          <w:rFonts w:asciiTheme="minorHAnsi" w:hAnsiTheme="minorHAnsi"/>
          <w:sz w:val="20"/>
          <w:szCs w:val="20"/>
          <w:shd w:val="clear" w:color="auto" w:fill="FFFFFF"/>
        </w:rPr>
        <w:t xml:space="preserve"> L, Sigurdsson G (2006).</w:t>
      </w:r>
      <w:r w:rsidRPr="00A70089">
        <w:rPr>
          <w:rFonts w:asciiTheme="minorHAnsi" w:hAnsiTheme="minorHAnsi"/>
          <w:sz w:val="20"/>
          <w:szCs w:val="20"/>
          <w:shd w:val="clear" w:color="auto" w:fill="FFFFFF"/>
        </w:rPr>
        <w:t xml:space="preserve"> Effects of epinephrine, norepinephrine, and phenylephrine on microcirculatory blood flow in the gastrointestinal tract in sepsis, Critical Care Medicine, vol. 34, no. 5, pp. 1456–1463</w:t>
      </w:r>
      <w:r w:rsidR="00251C68" w:rsidRPr="00A70089">
        <w:rPr>
          <w:rFonts w:asciiTheme="minorHAnsi" w:hAnsiTheme="minorHAnsi"/>
          <w:sz w:val="20"/>
          <w:szCs w:val="20"/>
          <w:shd w:val="clear" w:color="auto" w:fill="FFFFFF"/>
        </w:rPr>
        <w:t>.</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Levy B, Perez P, </w:t>
      </w:r>
      <w:proofErr w:type="spellStart"/>
      <w:r w:rsidRPr="00A70089">
        <w:rPr>
          <w:rFonts w:asciiTheme="minorHAnsi" w:hAnsiTheme="minorHAnsi"/>
          <w:sz w:val="20"/>
          <w:szCs w:val="20"/>
        </w:rPr>
        <w:t>Perny</w:t>
      </w:r>
      <w:proofErr w:type="spellEnd"/>
      <w:r w:rsidRPr="00A70089">
        <w:rPr>
          <w:rFonts w:asciiTheme="minorHAnsi" w:hAnsiTheme="minorHAnsi"/>
          <w:sz w:val="20"/>
          <w:szCs w:val="20"/>
        </w:rPr>
        <w:t xml:space="preserve"> J, </w:t>
      </w:r>
      <w:proofErr w:type="spellStart"/>
      <w:r w:rsidRPr="00A70089">
        <w:rPr>
          <w:rFonts w:asciiTheme="minorHAnsi" w:hAnsiTheme="minorHAnsi"/>
          <w:sz w:val="20"/>
          <w:szCs w:val="20"/>
        </w:rPr>
        <w:t>Thivilier</w:t>
      </w:r>
      <w:proofErr w:type="spellEnd"/>
      <w:r w:rsidRPr="00A70089">
        <w:rPr>
          <w:rFonts w:asciiTheme="minorHAnsi" w:hAnsiTheme="minorHAnsi"/>
          <w:sz w:val="20"/>
          <w:szCs w:val="20"/>
        </w:rPr>
        <w:t xml:space="preserve"> C, Gerard A. </w:t>
      </w:r>
      <w:r w:rsidR="00251C68" w:rsidRPr="00A70089">
        <w:rPr>
          <w:rFonts w:asciiTheme="minorHAnsi" w:hAnsiTheme="minorHAnsi"/>
          <w:sz w:val="20"/>
          <w:szCs w:val="20"/>
        </w:rPr>
        <w:t xml:space="preserve">(2011). </w:t>
      </w:r>
      <w:r w:rsidRPr="00A70089">
        <w:rPr>
          <w:rFonts w:asciiTheme="minorHAnsi" w:hAnsiTheme="minorHAnsi"/>
          <w:sz w:val="20"/>
          <w:szCs w:val="20"/>
        </w:rPr>
        <w:t>Comparison of norepinephrine-</w:t>
      </w:r>
      <w:proofErr w:type="spellStart"/>
      <w:r w:rsidRPr="00A70089">
        <w:rPr>
          <w:rFonts w:asciiTheme="minorHAnsi" w:hAnsiTheme="minorHAnsi"/>
          <w:sz w:val="20"/>
          <w:szCs w:val="20"/>
        </w:rPr>
        <w:t>dobutamine</w:t>
      </w:r>
      <w:proofErr w:type="spellEnd"/>
      <w:r w:rsidRPr="00A70089">
        <w:rPr>
          <w:rFonts w:asciiTheme="minorHAnsi" w:hAnsiTheme="minorHAnsi"/>
          <w:sz w:val="20"/>
          <w:szCs w:val="20"/>
        </w:rPr>
        <w:t xml:space="preserve"> to epinephrine for hemodynamics, lactate metabolism, and organ function variables in cardiogenic shock. A prospective, randomized p</w:t>
      </w:r>
      <w:r w:rsidR="00251C68" w:rsidRPr="00A70089">
        <w:rPr>
          <w:rFonts w:asciiTheme="minorHAnsi" w:hAnsiTheme="minorHAnsi"/>
          <w:sz w:val="20"/>
          <w:szCs w:val="20"/>
        </w:rPr>
        <w:t xml:space="preserve">ilot study. </w:t>
      </w:r>
      <w:proofErr w:type="spellStart"/>
      <w:r w:rsidR="00251C68" w:rsidRPr="00A70089">
        <w:rPr>
          <w:rFonts w:asciiTheme="minorHAnsi" w:hAnsiTheme="minorHAnsi"/>
          <w:sz w:val="20"/>
          <w:szCs w:val="20"/>
        </w:rPr>
        <w:t>Crit</w:t>
      </w:r>
      <w:proofErr w:type="spellEnd"/>
      <w:r w:rsidR="00251C68" w:rsidRPr="00A70089">
        <w:rPr>
          <w:rFonts w:asciiTheme="minorHAnsi" w:hAnsiTheme="minorHAnsi"/>
          <w:sz w:val="20"/>
          <w:szCs w:val="20"/>
        </w:rPr>
        <w:t xml:space="preserve"> Care Med. </w:t>
      </w:r>
      <w:r w:rsidRPr="00A70089">
        <w:rPr>
          <w:rFonts w:asciiTheme="minorHAnsi" w:hAnsiTheme="minorHAnsi"/>
          <w:sz w:val="20"/>
          <w:szCs w:val="20"/>
        </w:rPr>
        <w:t xml:space="preserve">39(3):450–455. </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Lourenço</w:t>
      </w:r>
      <w:proofErr w:type="spellEnd"/>
      <w:r w:rsidRPr="00A70089">
        <w:rPr>
          <w:rFonts w:asciiTheme="minorHAnsi" w:hAnsiTheme="minorHAnsi"/>
          <w:sz w:val="20"/>
          <w:szCs w:val="20"/>
        </w:rPr>
        <w:t>,</w:t>
      </w:r>
      <w:r w:rsidR="00251C68" w:rsidRPr="00A70089">
        <w:rPr>
          <w:rFonts w:asciiTheme="minorHAnsi" w:hAnsiTheme="minorHAnsi"/>
          <w:sz w:val="20"/>
          <w:szCs w:val="20"/>
        </w:rPr>
        <w:t xml:space="preserve"> </w:t>
      </w:r>
      <w:proofErr w:type="spellStart"/>
      <w:r w:rsidR="00251C68" w:rsidRPr="00A70089">
        <w:rPr>
          <w:rFonts w:asciiTheme="minorHAnsi" w:hAnsiTheme="minorHAnsi"/>
          <w:sz w:val="20"/>
          <w:szCs w:val="20"/>
        </w:rPr>
        <w:t>Lieber</w:t>
      </w:r>
      <w:proofErr w:type="spellEnd"/>
      <w:r w:rsidR="00251C68" w:rsidRPr="00A70089">
        <w:rPr>
          <w:rFonts w:asciiTheme="minorHAnsi" w:hAnsiTheme="minorHAnsi"/>
          <w:sz w:val="20"/>
          <w:szCs w:val="20"/>
        </w:rPr>
        <w:t xml:space="preserve">, Bach, </w:t>
      </w:r>
      <w:proofErr w:type="spellStart"/>
      <w:r w:rsidR="00251C68" w:rsidRPr="00A70089">
        <w:rPr>
          <w:rFonts w:asciiTheme="minorHAnsi" w:hAnsiTheme="minorHAnsi"/>
          <w:sz w:val="20"/>
          <w:szCs w:val="20"/>
        </w:rPr>
        <w:t>Marlot</w:t>
      </w:r>
      <w:proofErr w:type="spellEnd"/>
      <w:r w:rsidR="00251C68" w:rsidRPr="00A70089">
        <w:rPr>
          <w:rFonts w:asciiTheme="minorHAnsi" w:hAnsiTheme="minorHAnsi"/>
          <w:sz w:val="20"/>
          <w:szCs w:val="20"/>
        </w:rPr>
        <w:t>, Pinto</w:t>
      </w:r>
      <w:r w:rsidRPr="00A70089">
        <w:rPr>
          <w:rFonts w:asciiTheme="minorHAnsi" w:hAnsiTheme="minorHAnsi"/>
          <w:sz w:val="20"/>
          <w:szCs w:val="20"/>
        </w:rPr>
        <w:t xml:space="preserve"> </w:t>
      </w:r>
      <w:r w:rsidR="00251C68" w:rsidRPr="00A70089">
        <w:rPr>
          <w:rFonts w:asciiTheme="minorHAnsi" w:hAnsiTheme="minorHAnsi"/>
          <w:sz w:val="20"/>
          <w:szCs w:val="20"/>
        </w:rPr>
        <w:t>(</w:t>
      </w:r>
      <w:r w:rsidRPr="00A70089">
        <w:rPr>
          <w:rFonts w:asciiTheme="minorHAnsi" w:hAnsiTheme="minorHAnsi"/>
          <w:sz w:val="20"/>
          <w:szCs w:val="20"/>
        </w:rPr>
        <w:t>2023</w:t>
      </w:r>
      <w:r w:rsidR="00251C68" w:rsidRPr="00A70089">
        <w:rPr>
          <w:rFonts w:asciiTheme="minorHAnsi" w:hAnsiTheme="minorHAnsi"/>
          <w:sz w:val="20"/>
          <w:szCs w:val="20"/>
        </w:rPr>
        <w:t>)</w:t>
      </w:r>
      <w:r w:rsidRPr="00A70089">
        <w:rPr>
          <w:rFonts w:asciiTheme="minorHAnsi" w:hAnsiTheme="minorHAnsi"/>
          <w:sz w:val="20"/>
          <w:szCs w:val="20"/>
        </w:rPr>
        <w:t xml:space="preserve">. Cardiovascular Management in Sepsis: Improving Cardiac and Vascular Functions. Intensive care emergency medicine </w:t>
      </w:r>
      <w:proofErr w:type="spellStart"/>
      <w:r w:rsidRPr="00A70089">
        <w:rPr>
          <w:rFonts w:asciiTheme="minorHAnsi" w:hAnsiTheme="minorHAnsi"/>
          <w:sz w:val="20"/>
          <w:szCs w:val="20"/>
        </w:rPr>
        <w:t>anaesth</w:t>
      </w:r>
      <w:r w:rsidR="00251C68" w:rsidRPr="00A70089">
        <w:rPr>
          <w:rFonts w:asciiTheme="minorHAnsi" w:hAnsiTheme="minorHAnsi"/>
          <w:sz w:val="20"/>
          <w:szCs w:val="20"/>
        </w:rPr>
        <w:t>esiology</w:t>
      </w:r>
      <w:proofErr w:type="spellEnd"/>
      <w:r w:rsidR="00251C68" w:rsidRPr="00A70089">
        <w:rPr>
          <w:rFonts w:asciiTheme="minorHAnsi" w:hAnsiTheme="minorHAnsi"/>
          <w:sz w:val="20"/>
          <w:szCs w:val="20"/>
        </w:rPr>
        <w:t>. 23 (4), 148-150.</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lang w:val="pt-PT"/>
        </w:rPr>
        <w:lastRenderedPageBreak/>
        <w:t xml:space="preserve">Mendes, A., Fracolli, L. (2008). Revisão sistemática de literatura e metassíntese qualitativa: considerações sobre sua aplicação na pesquisa em enfermagem. </w:t>
      </w:r>
      <w:proofErr w:type="spellStart"/>
      <w:r w:rsidRPr="00A70089">
        <w:rPr>
          <w:rFonts w:asciiTheme="minorHAnsi" w:hAnsiTheme="minorHAnsi"/>
          <w:sz w:val="20"/>
          <w:szCs w:val="20"/>
        </w:rPr>
        <w:t>Texto</w:t>
      </w:r>
      <w:proofErr w:type="spellEnd"/>
      <w:r w:rsidRPr="00A70089">
        <w:rPr>
          <w:rFonts w:asciiTheme="minorHAnsi" w:hAnsiTheme="minorHAnsi"/>
          <w:sz w:val="20"/>
          <w:szCs w:val="20"/>
        </w:rPr>
        <w:t xml:space="preserve"> </w:t>
      </w:r>
      <w:proofErr w:type="spellStart"/>
      <w:r w:rsidRPr="00A70089">
        <w:rPr>
          <w:rFonts w:asciiTheme="minorHAnsi" w:hAnsiTheme="minorHAnsi"/>
          <w:sz w:val="20"/>
          <w:szCs w:val="20"/>
        </w:rPr>
        <w:t>Contexto</w:t>
      </w:r>
      <w:proofErr w:type="spellEnd"/>
      <w:r w:rsidRPr="00A70089">
        <w:rPr>
          <w:rFonts w:asciiTheme="minorHAnsi" w:hAnsiTheme="minorHAnsi"/>
          <w:sz w:val="20"/>
          <w:szCs w:val="20"/>
        </w:rPr>
        <w:t xml:space="preserve"> </w:t>
      </w:r>
      <w:proofErr w:type="spellStart"/>
      <w:r w:rsidRPr="00A70089">
        <w:rPr>
          <w:rFonts w:asciiTheme="minorHAnsi" w:hAnsiTheme="minorHAnsi"/>
          <w:sz w:val="20"/>
          <w:szCs w:val="20"/>
        </w:rPr>
        <w:t>Enfermagem</w:t>
      </w:r>
      <w:proofErr w:type="spellEnd"/>
      <w:r w:rsidRPr="00A70089">
        <w:rPr>
          <w:rFonts w:asciiTheme="minorHAnsi" w:hAnsiTheme="minorHAnsi"/>
          <w:sz w:val="20"/>
          <w:szCs w:val="20"/>
        </w:rPr>
        <w:t>, 17(4), 771-778.</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Nakamura K, Nakano H, </w:t>
      </w:r>
      <w:proofErr w:type="spellStart"/>
      <w:r w:rsidRPr="00A70089">
        <w:rPr>
          <w:rFonts w:asciiTheme="minorHAnsi" w:hAnsiTheme="minorHAnsi"/>
          <w:sz w:val="20"/>
          <w:szCs w:val="20"/>
        </w:rPr>
        <w:t>Naraba</w:t>
      </w:r>
      <w:proofErr w:type="spellEnd"/>
      <w:r w:rsidRPr="00A70089">
        <w:rPr>
          <w:rFonts w:asciiTheme="minorHAnsi" w:hAnsiTheme="minorHAnsi"/>
          <w:sz w:val="20"/>
          <w:szCs w:val="20"/>
        </w:rPr>
        <w:t xml:space="preserve"> H, Mochizuki M, Takahashi Y, </w:t>
      </w:r>
      <w:proofErr w:type="spellStart"/>
      <w:r w:rsidRPr="00A70089">
        <w:rPr>
          <w:rFonts w:asciiTheme="minorHAnsi" w:hAnsiTheme="minorHAnsi"/>
          <w:sz w:val="20"/>
          <w:szCs w:val="20"/>
        </w:rPr>
        <w:t>Sonoo</w:t>
      </w:r>
      <w:proofErr w:type="spellEnd"/>
      <w:r w:rsidRPr="00A70089">
        <w:rPr>
          <w:rFonts w:asciiTheme="minorHAnsi" w:hAnsiTheme="minorHAnsi"/>
          <w:sz w:val="20"/>
          <w:szCs w:val="20"/>
        </w:rPr>
        <w:t xml:space="preserve"> T, Hashimoto H, Abe T, Hayakawa M, </w:t>
      </w:r>
      <w:proofErr w:type="spellStart"/>
      <w:r w:rsidRPr="00A70089">
        <w:rPr>
          <w:rFonts w:asciiTheme="minorHAnsi" w:hAnsiTheme="minorHAnsi"/>
          <w:sz w:val="20"/>
          <w:szCs w:val="20"/>
        </w:rPr>
        <w:t>Yamakawa</w:t>
      </w:r>
      <w:proofErr w:type="spellEnd"/>
      <w:r w:rsidRPr="00A70089">
        <w:rPr>
          <w:rFonts w:asciiTheme="minorHAnsi" w:hAnsiTheme="minorHAnsi"/>
          <w:sz w:val="20"/>
          <w:szCs w:val="20"/>
        </w:rPr>
        <w:t xml:space="preserve"> K. </w:t>
      </w:r>
      <w:r w:rsidR="00251C68" w:rsidRPr="00A70089">
        <w:rPr>
          <w:rFonts w:asciiTheme="minorHAnsi" w:hAnsiTheme="minorHAnsi"/>
          <w:sz w:val="20"/>
          <w:szCs w:val="20"/>
        </w:rPr>
        <w:t xml:space="preserve">(2021). </w:t>
      </w:r>
      <w:r w:rsidRPr="00A70089">
        <w:rPr>
          <w:rFonts w:asciiTheme="minorHAnsi" w:hAnsiTheme="minorHAnsi"/>
          <w:sz w:val="20"/>
          <w:szCs w:val="20"/>
        </w:rPr>
        <w:t>Vasopressin Loading for Refractory Septic Shock: A Preliminary Analysis of a Case Series. Sec. Intensive Care Medi</w:t>
      </w:r>
      <w:r w:rsidR="00251C68" w:rsidRPr="00A70089">
        <w:rPr>
          <w:rFonts w:asciiTheme="minorHAnsi" w:hAnsiTheme="minorHAnsi"/>
          <w:sz w:val="20"/>
          <w:szCs w:val="20"/>
        </w:rPr>
        <w:t>cine and Anesthesiology, 8</w:t>
      </w:r>
      <w:r w:rsidRPr="00A70089">
        <w:rPr>
          <w:rFonts w:asciiTheme="minorHAnsi" w:hAnsiTheme="minorHAnsi"/>
          <w:sz w:val="20"/>
          <w:szCs w:val="20"/>
        </w:rPr>
        <w:t>.</w:t>
      </w:r>
    </w:p>
    <w:p w:rsidR="00F67E3D" w:rsidRPr="00A70089" w:rsidRDefault="00F67E3D" w:rsidP="00963A5F">
      <w:pPr>
        <w:numPr>
          <w:ilvl w:val="0"/>
          <w:numId w:val="2"/>
        </w:numPr>
        <w:spacing w:after="0"/>
        <w:ind w:left="426" w:hanging="426"/>
        <w:jc w:val="both"/>
        <w:rPr>
          <w:rFonts w:asciiTheme="minorHAnsi" w:hAnsiTheme="minorHAnsi"/>
          <w:sz w:val="20"/>
          <w:szCs w:val="20"/>
          <w:lang w:val="pt-PT"/>
        </w:rPr>
      </w:pPr>
      <w:r w:rsidRPr="00A70089">
        <w:rPr>
          <w:rFonts w:asciiTheme="minorHAnsi" w:hAnsiTheme="minorHAnsi"/>
          <w:sz w:val="20"/>
          <w:szCs w:val="20"/>
          <w:lang w:val="pt-PT"/>
        </w:rPr>
        <w:t>Ostini F, Antoniazzi P, Pazin Filho A, Bestet</w:t>
      </w:r>
      <w:r w:rsidR="00251C68" w:rsidRPr="00A70089">
        <w:rPr>
          <w:rFonts w:asciiTheme="minorHAnsi" w:hAnsiTheme="minorHAnsi"/>
          <w:sz w:val="20"/>
          <w:szCs w:val="20"/>
          <w:lang w:val="pt-PT"/>
        </w:rPr>
        <w:t>ti R, Cardoso M, Basile-Filho A (2018).</w:t>
      </w:r>
      <w:r w:rsidRPr="00A70089">
        <w:rPr>
          <w:rFonts w:asciiTheme="minorHAnsi" w:hAnsiTheme="minorHAnsi"/>
          <w:sz w:val="20"/>
          <w:szCs w:val="20"/>
          <w:lang w:val="pt-PT"/>
        </w:rPr>
        <w:t xml:space="preserve"> O uso de drogas vasoativas em terapia intensiva, Medicina (Ribeirao Preto), </w:t>
      </w:r>
      <w:r w:rsidR="00251C68" w:rsidRPr="00A70089">
        <w:rPr>
          <w:rFonts w:asciiTheme="minorHAnsi" w:hAnsiTheme="minorHAnsi"/>
          <w:sz w:val="20"/>
          <w:szCs w:val="20"/>
          <w:lang w:val="pt-PT"/>
        </w:rPr>
        <w:t xml:space="preserve">31(3) </w:t>
      </w:r>
      <w:r w:rsidRPr="00A70089">
        <w:rPr>
          <w:rFonts w:asciiTheme="minorHAnsi" w:hAnsiTheme="minorHAnsi"/>
          <w:sz w:val="20"/>
          <w:szCs w:val="20"/>
          <w:lang w:val="pt-PT"/>
        </w:rPr>
        <w:t>400–411</w:t>
      </w:r>
      <w:r w:rsidR="00251C68" w:rsidRPr="00A70089">
        <w:rPr>
          <w:rFonts w:asciiTheme="minorHAnsi" w:hAnsiTheme="minorHAnsi"/>
          <w:sz w:val="20"/>
          <w:szCs w:val="20"/>
          <w:lang w:val="pt-PT"/>
        </w:rPr>
        <w:t>.</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Patel A, </w:t>
      </w:r>
      <w:proofErr w:type="spellStart"/>
      <w:r w:rsidRPr="00A70089">
        <w:rPr>
          <w:rFonts w:asciiTheme="minorHAnsi" w:hAnsiTheme="minorHAnsi"/>
          <w:sz w:val="20"/>
          <w:szCs w:val="20"/>
        </w:rPr>
        <w:t>Beauchesne</w:t>
      </w:r>
      <w:proofErr w:type="spellEnd"/>
      <w:r w:rsidRPr="00A70089">
        <w:rPr>
          <w:rFonts w:asciiTheme="minorHAnsi" w:hAnsiTheme="minorHAnsi"/>
          <w:sz w:val="20"/>
          <w:szCs w:val="20"/>
        </w:rPr>
        <w:t xml:space="preserve"> A, </w:t>
      </w:r>
      <w:proofErr w:type="spellStart"/>
      <w:r w:rsidRPr="00A70089">
        <w:rPr>
          <w:rFonts w:asciiTheme="minorHAnsi" w:hAnsiTheme="minorHAnsi"/>
          <w:sz w:val="20"/>
          <w:szCs w:val="20"/>
        </w:rPr>
        <w:t>Bredenkamp</w:t>
      </w:r>
      <w:proofErr w:type="spellEnd"/>
      <w:r w:rsidRPr="00A70089">
        <w:rPr>
          <w:rFonts w:asciiTheme="minorHAnsi" w:hAnsiTheme="minorHAnsi"/>
          <w:sz w:val="20"/>
          <w:szCs w:val="20"/>
        </w:rPr>
        <w:t xml:space="preserve"> N, </w:t>
      </w:r>
      <w:proofErr w:type="spellStart"/>
      <w:r w:rsidRPr="00A70089">
        <w:rPr>
          <w:rFonts w:asciiTheme="minorHAnsi" w:hAnsiTheme="minorHAnsi"/>
          <w:sz w:val="20"/>
          <w:szCs w:val="20"/>
        </w:rPr>
        <w:t>McGloin</w:t>
      </w:r>
      <w:proofErr w:type="spellEnd"/>
      <w:r w:rsidRPr="00A70089">
        <w:rPr>
          <w:rFonts w:asciiTheme="minorHAnsi" w:hAnsiTheme="minorHAnsi"/>
          <w:sz w:val="20"/>
          <w:szCs w:val="20"/>
        </w:rPr>
        <w:t xml:space="preserve"> R, </w:t>
      </w:r>
      <w:proofErr w:type="spellStart"/>
      <w:r w:rsidRPr="00A70089">
        <w:rPr>
          <w:rFonts w:asciiTheme="minorHAnsi" w:hAnsiTheme="minorHAnsi"/>
          <w:sz w:val="20"/>
          <w:szCs w:val="20"/>
        </w:rPr>
        <w:t>Stabler</w:t>
      </w:r>
      <w:proofErr w:type="spellEnd"/>
      <w:r w:rsidRPr="00A70089">
        <w:rPr>
          <w:rFonts w:asciiTheme="minorHAnsi" w:hAnsiTheme="minorHAnsi"/>
          <w:sz w:val="20"/>
          <w:szCs w:val="20"/>
        </w:rPr>
        <w:t xml:space="preserve"> SN, Boyce K.</w:t>
      </w:r>
      <w:r w:rsidR="00251C68" w:rsidRPr="00A70089">
        <w:rPr>
          <w:rFonts w:asciiTheme="minorHAnsi" w:hAnsiTheme="minorHAnsi"/>
          <w:sz w:val="20"/>
          <w:szCs w:val="20"/>
        </w:rPr>
        <w:t xml:space="preserve"> (2020).</w:t>
      </w:r>
      <w:r w:rsidRPr="00A70089">
        <w:rPr>
          <w:rFonts w:asciiTheme="minorHAnsi" w:hAnsiTheme="minorHAnsi"/>
          <w:sz w:val="20"/>
          <w:szCs w:val="20"/>
        </w:rPr>
        <w:t xml:space="preserve"> Vasopressin for Septic Shock in a Medical-Surgical Intensiv</w:t>
      </w:r>
      <w:r w:rsidR="00251C68" w:rsidRPr="00A70089">
        <w:rPr>
          <w:rFonts w:asciiTheme="minorHAnsi" w:hAnsiTheme="minorHAnsi"/>
          <w:sz w:val="20"/>
          <w:szCs w:val="20"/>
        </w:rPr>
        <w:t>e Care Unit, JCPH, 73, (3).</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Patel B, </w:t>
      </w:r>
      <w:proofErr w:type="spellStart"/>
      <w:r w:rsidRPr="00A70089">
        <w:rPr>
          <w:rFonts w:asciiTheme="minorHAnsi" w:hAnsiTheme="minorHAnsi"/>
          <w:sz w:val="20"/>
          <w:szCs w:val="20"/>
        </w:rPr>
        <w:t>Chittock</w:t>
      </w:r>
      <w:proofErr w:type="spellEnd"/>
      <w:r w:rsidRPr="00A70089">
        <w:rPr>
          <w:rFonts w:asciiTheme="minorHAnsi" w:hAnsiTheme="minorHAnsi"/>
          <w:sz w:val="20"/>
          <w:szCs w:val="20"/>
        </w:rPr>
        <w:t xml:space="preserve"> D, Russell, J, </w:t>
      </w:r>
      <w:proofErr w:type="spellStart"/>
      <w:r w:rsidRPr="00A70089">
        <w:rPr>
          <w:rFonts w:asciiTheme="minorHAnsi" w:hAnsiTheme="minorHAnsi"/>
          <w:sz w:val="20"/>
          <w:szCs w:val="20"/>
        </w:rPr>
        <w:t>Walley</w:t>
      </w:r>
      <w:proofErr w:type="spellEnd"/>
      <w:r w:rsidRPr="00A70089">
        <w:rPr>
          <w:rFonts w:asciiTheme="minorHAnsi" w:hAnsiTheme="minorHAnsi"/>
          <w:sz w:val="20"/>
          <w:szCs w:val="20"/>
        </w:rPr>
        <w:t xml:space="preserve"> K. Beneficial</w:t>
      </w:r>
      <w:r w:rsidR="00251C68" w:rsidRPr="00A70089">
        <w:rPr>
          <w:rFonts w:asciiTheme="minorHAnsi" w:hAnsiTheme="minorHAnsi"/>
          <w:sz w:val="20"/>
          <w:szCs w:val="20"/>
        </w:rPr>
        <w:t xml:space="preserve"> (2002).</w:t>
      </w:r>
      <w:r w:rsidRPr="00A70089">
        <w:rPr>
          <w:rFonts w:asciiTheme="minorHAnsi" w:hAnsiTheme="minorHAnsi"/>
          <w:sz w:val="20"/>
          <w:szCs w:val="20"/>
        </w:rPr>
        <w:t xml:space="preserve"> Effects of Short-term Vasopressin Infusion during Severe Sep</w:t>
      </w:r>
      <w:r w:rsidR="00251C68" w:rsidRPr="00A70089">
        <w:rPr>
          <w:rFonts w:asciiTheme="minorHAnsi" w:hAnsiTheme="minorHAnsi"/>
          <w:sz w:val="20"/>
          <w:szCs w:val="20"/>
        </w:rPr>
        <w:t xml:space="preserve">tic Shock. Anesthesiology March. </w:t>
      </w:r>
      <w:r w:rsidRPr="00A70089">
        <w:rPr>
          <w:rFonts w:asciiTheme="minorHAnsi" w:hAnsiTheme="minorHAnsi"/>
          <w:sz w:val="20"/>
          <w:szCs w:val="20"/>
        </w:rPr>
        <w:t>96, 576–582.</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Pirat</w:t>
      </w:r>
      <w:proofErr w:type="spellEnd"/>
      <w:r w:rsidRPr="00A70089">
        <w:rPr>
          <w:rFonts w:asciiTheme="minorHAnsi" w:hAnsiTheme="minorHAnsi"/>
          <w:sz w:val="20"/>
          <w:szCs w:val="20"/>
        </w:rPr>
        <w:t xml:space="preserve"> A., Tucker A., Taylor K., Jinnah R., Finch C., Canada T. et al. (2009). Comparison of measured versus predicted energy requirements in critically ill cancer patients. Respiratory Care, 54(4), 487-494.</w:t>
      </w:r>
    </w:p>
    <w:p w:rsidR="00F67E3D" w:rsidRPr="00A70089" w:rsidRDefault="00F67E3D"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Rajendram</w:t>
      </w:r>
      <w:proofErr w:type="spellEnd"/>
      <w:r w:rsidRPr="00A70089">
        <w:rPr>
          <w:rFonts w:asciiTheme="minorHAnsi" w:hAnsiTheme="minorHAnsi"/>
          <w:sz w:val="20"/>
          <w:szCs w:val="20"/>
        </w:rPr>
        <w:t>, R. et al. (2015). Diet and Nutrition in Critical Care. New York: Springer.</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eastAsia="Times New Roman" w:hAnsiTheme="minorHAnsi"/>
          <w:sz w:val="20"/>
          <w:szCs w:val="20"/>
          <w:lang w:eastAsia="pt-PT"/>
        </w:rPr>
        <w:t xml:space="preserve">Rhodes A, Evans LE, </w:t>
      </w:r>
      <w:proofErr w:type="spellStart"/>
      <w:r w:rsidRPr="00A70089">
        <w:rPr>
          <w:rFonts w:asciiTheme="minorHAnsi" w:eastAsia="Times New Roman" w:hAnsiTheme="minorHAnsi"/>
          <w:sz w:val="20"/>
          <w:szCs w:val="20"/>
          <w:lang w:eastAsia="pt-PT"/>
        </w:rPr>
        <w:t>Alhazzani</w:t>
      </w:r>
      <w:proofErr w:type="spellEnd"/>
      <w:r w:rsidRPr="00A70089">
        <w:rPr>
          <w:rFonts w:asciiTheme="minorHAnsi" w:eastAsia="Times New Roman" w:hAnsiTheme="minorHAnsi"/>
          <w:sz w:val="20"/>
          <w:szCs w:val="20"/>
          <w:lang w:eastAsia="pt-PT"/>
        </w:rPr>
        <w:t xml:space="preserve"> W, et al. </w:t>
      </w:r>
      <w:r w:rsidR="00251C68" w:rsidRPr="00A70089">
        <w:rPr>
          <w:rFonts w:asciiTheme="minorHAnsi" w:eastAsia="Times New Roman" w:hAnsiTheme="minorHAnsi"/>
          <w:sz w:val="20"/>
          <w:szCs w:val="20"/>
          <w:lang w:eastAsia="pt-PT"/>
        </w:rPr>
        <w:t xml:space="preserve">(2017). </w:t>
      </w:r>
      <w:r w:rsidRPr="00A70089">
        <w:rPr>
          <w:rFonts w:asciiTheme="minorHAnsi" w:eastAsia="Times New Roman" w:hAnsiTheme="minorHAnsi"/>
          <w:sz w:val="20"/>
          <w:szCs w:val="20"/>
          <w:lang w:eastAsia="pt-PT"/>
        </w:rPr>
        <w:t>Surviving Sepsis Campaign: International Guidelines for Management of Sepsis and Septic Shoc</w:t>
      </w:r>
      <w:r w:rsidR="00251C68" w:rsidRPr="00A70089">
        <w:rPr>
          <w:rFonts w:asciiTheme="minorHAnsi" w:eastAsia="Times New Roman" w:hAnsiTheme="minorHAnsi"/>
          <w:sz w:val="20"/>
          <w:szCs w:val="20"/>
          <w:lang w:eastAsia="pt-PT"/>
        </w:rPr>
        <w:t>k: 2016. Intensive Care Med</w:t>
      </w:r>
      <w:r w:rsidRPr="00A70089">
        <w:rPr>
          <w:rFonts w:asciiTheme="minorHAnsi" w:eastAsia="Times New Roman" w:hAnsiTheme="minorHAnsi"/>
          <w:sz w:val="20"/>
          <w:szCs w:val="20"/>
          <w:lang w:eastAsia="pt-PT"/>
        </w:rPr>
        <w:t xml:space="preserve">; 43:304-77. </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Rocha LL, Pessoa CM, </w:t>
      </w:r>
      <w:proofErr w:type="spellStart"/>
      <w:r w:rsidRPr="00A70089">
        <w:rPr>
          <w:rFonts w:asciiTheme="minorHAnsi" w:hAnsiTheme="minorHAnsi"/>
          <w:sz w:val="20"/>
          <w:szCs w:val="20"/>
        </w:rPr>
        <w:t>Corrêa</w:t>
      </w:r>
      <w:proofErr w:type="spellEnd"/>
      <w:r w:rsidRPr="00A70089">
        <w:rPr>
          <w:rFonts w:asciiTheme="minorHAnsi" w:hAnsiTheme="minorHAnsi"/>
          <w:sz w:val="20"/>
          <w:szCs w:val="20"/>
        </w:rPr>
        <w:t xml:space="preserve"> TD, Pereira AJ, de </w:t>
      </w:r>
      <w:proofErr w:type="spellStart"/>
      <w:r w:rsidRPr="00A70089">
        <w:rPr>
          <w:rFonts w:asciiTheme="minorHAnsi" w:hAnsiTheme="minorHAnsi"/>
          <w:sz w:val="20"/>
          <w:szCs w:val="20"/>
        </w:rPr>
        <w:t>Assunção</w:t>
      </w:r>
      <w:proofErr w:type="spellEnd"/>
      <w:r w:rsidRPr="00A70089">
        <w:rPr>
          <w:rFonts w:asciiTheme="minorHAnsi" w:hAnsiTheme="minorHAnsi"/>
          <w:sz w:val="20"/>
          <w:szCs w:val="20"/>
        </w:rPr>
        <w:t xml:space="preserve"> MS, Silva E. </w:t>
      </w:r>
      <w:r w:rsidR="00251C68" w:rsidRPr="00A70089">
        <w:rPr>
          <w:rFonts w:asciiTheme="minorHAnsi" w:hAnsiTheme="minorHAnsi"/>
          <w:sz w:val="20"/>
          <w:szCs w:val="20"/>
        </w:rPr>
        <w:t xml:space="preserve">(2017). </w:t>
      </w:r>
      <w:r w:rsidRPr="00A70089">
        <w:rPr>
          <w:rFonts w:asciiTheme="minorHAnsi" w:hAnsiTheme="minorHAnsi"/>
          <w:sz w:val="20"/>
          <w:szCs w:val="20"/>
        </w:rPr>
        <w:t xml:space="preserve">Current concepts on hemodynamic support and therapy in septic shock. </w:t>
      </w:r>
      <w:proofErr w:type="spellStart"/>
      <w:r w:rsidRPr="00A70089">
        <w:rPr>
          <w:rFonts w:asciiTheme="minorHAnsi" w:hAnsiTheme="minorHAnsi"/>
          <w:sz w:val="20"/>
          <w:szCs w:val="20"/>
        </w:rPr>
        <w:t>Braz</w:t>
      </w:r>
      <w:proofErr w:type="spellEnd"/>
      <w:r w:rsidRPr="00A70089">
        <w:rPr>
          <w:rFonts w:asciiTheme="minorHAnsi" w:hAnsiTheme="minorHAnsi"/>
          <w:sz w:val="20"/>
          <w:szCs w:val="20"/>
        </w:rPr>
        <w:t xml:space="preserve"> J </w:t>
      </w:r>
      <w:proofErr w:type="spellStart"/>
      <w:r w:rsidRPr="00A70089">
        <w:rPr>
          <w:rFonts w:asciiTheme="minorHAnsi" w:hAnsiTheme="minorHAnsi"/>
          <w:sz w:val="20"/>
          <w:szCs w:val="20"/>
        </w:rPr>
        <w:t>Anesthesiol</w:t>
      </w:r>
      <w:proofErr w:type="spellEnd"/>
      <w:r w:rsidRPr="00A70089">
        <w:rPr>
          <w:rFonts w:asciiTheme="minorHAnsi" w:hAnsiTheme="minorHAnsi"/>
          <w:sz w:val="20"/>
          <w:szCs w:val="20"/>
        </w:rPr>
        <w:t>.</w:t>
      </w:r>
      <w:r w:rsidR="00251C68" w:rsidRPr="00A70089">
        <w:rPr>
          <w:rFonts w:asciiTheme="minorHAnsi" w:hAnsiTheme="minorHAnsi"/>
          <w:sz w:val="20"/>
          <w:szCs w:val="20"/>
        </w:rPr>
        <w:t xml:space="preserve"> </w:t>
      </w:r>
      <w:r w:rsidRPr="00A70089">
        <w:rPr>
          <w:rFonts w:asciiTheme="minorHAnsi" w:hAnsiTheme="minorHAnsi"/>
          <w:sz w:val="20"/>
          <w:szCs w:val="20"/>
        </w:rPr>
        <w:t>65(5):395-402.</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Russell JA.</w:t>
      </w:r>
      <w:r w:rsidR="00251C68" w:rsidRPr="00A70089">
        <w:rPr>
          <w:rFonts w:asciiTheme="minorHAnsi" w:hAnsiTheme="minorHAnsi"/>
          <w:sz w:val="20"/>
          <w:szCs w:val="20"/>
        </w:rPr>
        <w:t xml:space="preserve"> (2019).</w:t>
      </w:r>
      <w:r w:rsidRPr="00A70089">
        <w:rPr>
          <w:rFonts w:asciiTheme="minorHAnsi" w:hAnsiTheme="minorHAnsi"/>
          <w:sz w:val="20"/>
          <w:szCs w:val="20"/>
        </w:rPr>
        <w:t xml:space="preserve"> Vasopressor therapy in critically ill patients with </w:t>
      </w:r>
      <w:r w:rsidR="00251C68" w:rsidRPr="00A70089">
        <w:rPr>
          <w:rFonts w:asciiTheme="minorHAnsi" w:hAnsiTheme="minorHAnsi"/>
          <w:sz w:val="20"/>
          <w:szCs w:val="20"/>
        </w:rPr>
        <w:t xml:space="preserve">shock. Intensive Care Med. </w:t>
      </w:r>
      <w:r w:rsidRPr="00A70089">
        <w:rPr>
          <w:rFonts w:asciiTheme="minorHAnsi" w:hAnsiTheme="minorHAnsi"/>
          <w:sz w:val="20"/>
          <w:szCs w:val="20"/>
        </w:rPr>
        <w:t xml:space="preserve">45(11):1503–1517. </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Russell JA</w:t>
      </w:r>
      <w:r w:rsidR="00251C68" w:rsidRPr="00A70089">
        <w:rPr>
          <w:rFonts w:asciiTheme="minorHAnsi" w:hAnsiTheme="minorHAnsi"/>
          <w:sz w:val="20"/>
          <w:szCs w:val="20"/>
        </w:rPr>
        <w:t xml:space="preserve"> (2011).</w:t>
      </w:r>
      <w:r w:rsidRPr="00A70089">
        <w:rPr>
          <w:rFonts w:asciiTheme="minorHAnsi" w:hAnsiTheme="minorHAnsi"/>
          <w:sz w:val="20"/>
          <w:szCs w:val="20"/>
        </w:rPr>
        <w:t xml:space="preserve"> Bench-to-bedside review: Vasopressin in the management of septic shock</w:t>
      </w:r>
      <w:r w:rsidR="00251C68" w:rsidRPr="00A70089">
        <w:rPr>
          <w:rFonts w:asciiTheme="minorHAnsi" w:hAnsiTheme="minorHAnsi"/>
          <w:sz w:val="20"/>
          <w:szCs w:val="20"/>
        </w:rPr>
        <w:t>. Critical Care</w:t>
      </w:r>
      <w:r w:rsidRPr="00A70089">
        <w:rPr>
          <w:rFonts w:asciiTheme="minorHAnsi" w:hAnsiTheme="minorHAnsi"/>
          <w:sz w:val="20"/>
          <w:szCs w:val="20"/>
        </w:rPr>
        <w:t>, 15:226</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Russell JA, </w:t>
      </w:r>
      <w:proofErr w:type="spellStart"/>
      <w:r w:rsidRPr="00A70089">
        <w:rPr>
          <w:rFonts w:asciiTheme="minorHAnsi" w:hAnsiTheme="minorHAnsi"/>
          <w:sz w:val="20"/>
          <w:szCs w:val="20"/>
        </w:rPr>
        <w:t>Walley</w:t>
      </w:r>
      <w:proofErr w:type="spellEnd"/>
      <w:r w:rsidRPr="00A70089">
        <w:rPr>
          <w:rFonts w:asciiTheme="minorHAnsi" w:hAnsiTheme="minorHAnsi"/>
          <w:sz w:val="20"/>
          <w:szCs w:val="20"/>
        </w:rPr>
        <w:t xml:space="preserve"> KR, Singer J, et al. </w:t>
      </w:r>
      <w:r w:rsidR="00251C68" w:rsidRPr="00A70089">
        <w:rPr>
          <w:rFonts w:asciiTheme="minorHAnsi" w:hAnsiTheme="minorHAnsi"/>
          <w:sz w:val="20"/>
          <w:szCs w:val="20"/>
        </w:rPr>
        <w:t xml:space="preserve">(2008). </w:t>
      </w:r>
      <w:r w:rsidRPr="00A70089">
        <w:rPr>
          <w:rFonts w:asciiTheme="minorHAnsi" w:hAnsiTheme="minorHAnsi"/>
          <w:sz w:val="20"/>
          <w:szCs w:val="20"/>
        </w:rPr>
        <w:t xml:space="preserve">Vasopressin versus norepinephrine infusion in patients with septic shock. N </w:t>
      </w:r>
      <w:proofErr w:type="spellStart"/>
      <w:r w:rsidRPr="00A70089">
        <w:rPr>
          <w:rFonts w:asciiTheme="minorHAnsi" w:hAnsiTheme="minorHAnsi"/>
          <w:sz w:val="20"/>
          <w:szCs w:val="20"/>
        </w:rPr>
        <w:t>Engl</w:t>
      </w:r>
      <w:proofErr w:type="spellEnd"/>
      <w:r w:rsidRPr="00A70089">
        <w:rPr>
          <w:rFonts w:asciiTheme="minorHAnsi" w:hAnsiTheme="minorHAnsi"/>
          <w:sz w:val="20"/>
          <w:szCs w:val="20"/>
        </w:rPr>
        <w:t xml:space="preserve"> J Med.</w:t>
      </w:r>
      <w:r w:rsidR="00251C68" w:rsidRPr="00A70089">
        <w:rPr>
          <w:rFonts w:asciiTheme="minorHAnsi" w:hAnsiTheme="minorHAnsi"/>
          <w:sz w:val="20"/>
          <w:szCs w:val="20"/>
        </w:rPr>
        <w:t xml:space="preserve"> </w:t>
      </w:r>
      <w:r w:rsidRPr="00A70089">
        <w:rPr>
          <w:rFonts w:asciiTheme="minorHAnsi" w:hAnsiTheme="minorHAnsi"/>
          <w:sz w:val="20"/>
          <w:szCs w:val="20"/>
        </w:rPr>
        <w:t xml:space="preserve">358(9):877–887. </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Sacha G, Lam S, Duggal A, </w:t>
      </w:r>
      <w:proofErr w:type="spellStart"/>
      <w:r w:rsidRPr="00A70089">
        <w:rPr>
          <w:rFonts w:asciiTheme="minorHAnsi" w:hAnsiTheme="minorHAnsi"/>
          <w:sz w:val="20"/>
          <w:szCs w:val="20"/>
        </w:rPr>
        <w:t>Torbic</w:t>
      </w:r>
      <w:proofErr w:type="spellEnd"/>
      <w:r w:rsidRPr="00A70089">
        <w:rPr>
          <w:rFonts w:asciiTheme="minorHAnsi" w:hAnsiTheme="minorHAnsi"/>
          <w:sz w:val="20"/>
          <w:szCs w:val="20"/>
        </w:rPr>
        <w:t xml:space="preserve"> H, Bass S, Welch S, Butler R, Bauer S. </w:t>
      </w:r>
      <w:r w:rsidR="00251C68" w:rsidRPr="00A70089">
        <w:rPr>
          <w:rFonts w:asciiTheme="minorHAnsi" w:hAnsiTheme="minorHAnsi"/>
          <w:sz w:val="20"/>
          <w:szCs w:val="20"/>
        </w:rPr>
        <w:t xml:space="preserve">(2018). </w:t>
      </w:r>
      <w:r w:rsidRPr="00A70089">
        <w:rPr>
          <w:rFonts w:asciiTheme="minorHAnsi" w:hAnsiTheme="minorHAnsi"/>
          <w:sz w:val="20"/>
          <w:szCs w:val="20"/>
        </w:rPr>
        <w:t xml:space="preserve">Predictors of response to fixed-dose vasopressin in adult patients with septic shock. Annals </w:t>
      </w:r>
      <w:r w:rsidR="00251C68" w:rsidRPr="00A70089">
        <w:rPr>
          <w:rFonts w:asciiTheme="minorHAnsi" w:hAnsiTheme="minorHAnsi"/>
          <w:sz w:val="20"/>
          <w:szCs w:val="20"/>
        </w:rPr>
        <w:t>of Intensive Care. 8, 35.</w:t>
      </w:r>
      <w:r w:rsidRPr="00A70089">
        <w:rPr>
          <w:rFonts w:asciiTheme="minorHAnsi" w:hAnsiTheme="minorHAnsi"/>
          <w:sz w:val="20"/>
          <w:szCs w:val="20"/>
        </w:rPr>
        <w:t xml:space="preserve"> </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Sacha G, Lam S, Wang L, Duggal A, Reddy A, Bauer S. </w:t>
      </w:r>
      <w:r w:rsidR="00251C68" w:rsidRPr="00A70089">
        <w:rPr>
          <w:rFonts w:asciiTheme="minorHAnsi" w:hAnsiTheme="minorHAnsi"/>
          <w:sz w:val="20"/>
          <w:szCs w:val="20"/>
        </w:rPr>
        <w:t xml:space="preserve">(2022) </w:t>
      </w:r>
      <w:r w:rsidRPr="00A70089">
        <w:rPr>
          <w:rFonts w:asciiTheme="minorHAnsi" w:hAnsiTheme="minorHAnsi"/>
          <w:sz w:val="20"/>
          <w:szCs w:val="20"/>
        </w:rPr>
        <w:t>Association of Catecholamine Dose, Lactate, and Shock Duration at Vasopressin Initiation with Mortality in Patients wi</w:t>
      </w:r>
      <w:r w:rsidR="00251C68" w:rsidRPr="00A70089">
        <w:rPr>
          <w:rFonts w:asciiTheme="minorHAnsi" w:hAnsiTheme="minorHAnsi"/>
          <w:sz w:val="20"/>
          <w:szCs w:val="20"/>
        </w:rPr>
        <w:t xml:space="preserve">th Septic Shock. </w:t>
      </w:r>
      <w:proofErr w:type="spellStart"/>
      <w:r w:rsidR="00251C68" w:rsidRPr="00A70089">
        <w:rPr>
          <w:rFonts w:asciiTheme="minorHAnsi" w:hAnsiTheme="minorHAnsi"/>
          <w:sz w:val="20"/>
          <w:szCs w:val="20"/>
        </w:rPr>
        <w:t>Crit</w:t>
      </w:r>
      <w:proofErr w:type="spellEnd"/>
      <w:r w:rsidR="00251C68" w:rsidRPr="00A70089">
        <w:rPr>
          <w:rFonts w:asciiTheme="minorHAnsi" w:hAnsiTheme="minorHAnsi"/>
          <w:sz w:val="20"/>
          <w:szCs w:val="20"/>
        </w:rPr>
        <w:t xml:space="preserve"> Care Med. </w:t>
      </w:r>
      <w:r w:rsidRPr="00A70089">
        <w:rPr>
          <w:rFonts w:asciiTheme="minorHAnsi" w:hAnsiTheme="minorHAnsi"/>
          <w:sz w:val="20"/>
          <w:szCs w:val="20"/>
        </w:rPr>
        <w:t>1;50(4):614-623.</w:t>
      </w:r>
    </w:p>
    <w:p w:rsidR="00F67E3D" w:rsidRPr="00A70089" w:rsidRDefault="00F67E3D" w:rsidP="00963A5F">
      <w:pPr>
        <w:numPr>
          <w:ilvl w:val="0"/>
          <w:numId w:val="2"/>
        </w:numPr>
        <w:spacing w:after="0"/>
        <w:ind w:left="426" w:hanging="426"/>
        <w:jc w:val="both"/>
        <w:rPr>
          <w:rFonts w:asciiTheme="minorHAnsi" w:hAnsiTheme="minorHAnsi"/>
          <w:sz w:val="20"/>
          <w:szCs w:val="20"/>
          <w:lang w:val="pt-PT"/>
        </w:rPr>
      </w:pPr>
      <w:r w:rsidRPr="00A70089">
        <w:rPr>
          <w:rFonts w:asciiTheme="minorHAnsi" w:hAnsiTheme="minorHAnsi"/>
          <w:sz w:val="20"/>
          <w:szCs w:val="20"/>
          <w:lang w:val="pt-PT"/>
        </w:rPr>
        <w:t>Shi R, Hamzaoui</w:t>
      </w:r>
      <w:r w:rsidRPr="00A70089">
        <w:rPr>
          <w:rFonts w:asciiTheme="minorHAnsi" w:hAnsiTheme="minorHAnsi"/>
          <w:sz w:val="20"/>
          <w:szCs w:val="20"/>
          <w:vertAlign w:val="superscript"/>
          <w:lang w:val="pt-PT"/>
        </w:rPr>
        <w:t xml:space="preserve"> </w:t>
      </w:r>
      <w:r w:rsidRPr="00A70089">
        <w:rPr>
          <w:rFonts w:asciiTheme="minorHAnsi" w:hAnsiTheme="minorHAnsi"/>
          <w:sz w:val="20"/>
          <w:szCs w:val="20"/>
          <w:lang w:val="pt-PT"/>
        </w:rPr>
        <w:t>O, Vita</w:t>
      </w:r>
      <w:r w:rsidRPr="00A70089">
        <w:rPr>
          <w:rFonts w:asciiTheme="minorHAnsi" w:hAnsiTheme="minorHAnsi"/>
          <w:sz w:val="20"/>
          <w:szCs w:val="20"/>
          <w:vertAlign w:val="superscript"/>
          <w:lang w:val="pt-PT"/>
        </w:rPr>
        <w:t xml:space="preserve"> </w:t>
      </w:r>
      <w:r w:rsidRPr="00A70089">
        <w:rPr>
          <w:rFonts w:asciiTheme="minorHAnsi" w:hAnsiTheme="minorHAnsi"/>
          <w:sz w:val="20"/>
          <w:szCs w:val="20"/>
          <w:lang w:val="pt-PT"/>
        </w:rPr>
        <w:t>N, Monnet</w:t>
      </w:r>
      <w:r w:rsidRPr="00A70089">
        <w:rPr>
          <w:rFonts w:asciiTheme="minorHAnsi" w:hAnsiTheme="minorHAnsi"/>
          <w:sz w:val="20"/>
          <w:szCs w:val="20"/>
          <w:vertAlign w:val="superscript"/>
          <w:lang w:val="pt-PT"/>
        </w:rPr>
        <w:t xml:space="preserve"> </w:t>
      </w:r>
      <w:r w:rsidRPr="00A70089">
        <w:rPr>
          <w:rFonts w:asciiTheme="minorHAnsi" w:hAnsiTheme="minorHAnsi"/>
          <w:sz w:val="20"/>
          <w:szCs w:val="20"/>
          <w:lang w:val="pt-PT"/>
        </w:rPr>
        <w:t>X, Teboul J.</w:t>
      </w:r>
      <w:r w:rsidR="00251C68" w:rsidRPr="00A70089">
        <w:rPr>
          <w:rFonts w:asciiTheme="minorHAnsi" w:hAnsiTheme="minorHAnsi"/>
          <w:sz w:val="20"/>
          <w:szCs w:val="20"/>
          <w:lang w:val="pt-PT"/>
        </w:rPr>
        <w:t xml:space="preserve"> (2020).</w:t>
      </w:r>
      <w:r w:rsidRPr="00A70089">
        <w:rPr>
          <w:rFonts w:asciiTheme="minorHAnsi" w:hAnsiTheme="minorHAnsi"/>
          <w:sz w:val="20"/>
          <w:szCs w:val="20"/>
          <w:lang w:val="pt-PT"/>
        </w:rPr>
        <w:t xml:space="preserve"> </w:t>
      </w:r>
      <w:r w:rsidRPr="00A70089">
        <w:rPr>
          <w:rFonts w:asciiTheme="minorHAnsi" w:hAnsiTheme="minorHAnsi"/>
          <w:sz w:val="20"/>
          <w:szCs w:val="20"/>
        </w:rPr>
        <w:t xml:space="preserve">Vasopressors in septic shock: which, when, and how much? </w:t>
      </w:r>
      <w:r w:rsidRPr="00A70089">
        <w:rPr>
          <w:rFonts w:asciiTheme="minorHAnsi" w:hAnsiTheme="minorHAnsi"/>
          <w:sz w:val="20"/>
          <w:szCs w:val="20"/>
          <w:lang w:val="pt-PT"/>
        </w:rPr>
        <w:t>Annals</w:t>
      </w:r>
      <w:r w:rsidR="00034985" w:rsidRPr="00A70089">
        <w:rPr>
          <w:rFonts w:asciiTheme="minorHAnsi" w:hAnsiTheme="minorHAnsi"/>
          <w:sz w:val="20"/>
          <w:szCs w:val="20"/>
          <w:lang w:val="pt-PT"/>
        </w:rPr>
        <w:t xml:space="preserve"> of Translation Medicine. 8,</w:t>
      </w:r>
      <w:r w:rsidR="00251C68" w:rsidRPr="00A70089">
        <w:rPr>
          <w:rFonts w:asciiTheme="minorHAnsi" w:hAnsiTheme="minorHAnsi"/>
          <w:sz w:val="20"/>
          <w:szCs w:val="20"/>
          <w:lang w:val="pt-PT"/>
        </w:rPr>
        <w:t>12</w:t>
      </w:r>
      <w:r w:rsidRPr="00A70089">
        <w:rPr>
          <w:rFonts w:asciiTheme="minorHAnsi" w:hAnsiTheme="minorHAnsi"/>
          <w:sz w:val="20"/>
          <w:szCs w:val="20"/>
          <w:lang w:val="pt-PT"/>
        </w:rPr>
        <w:t xml:space="preserve">. </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lang w:val="pt-PT"/>
        </w:rPr>
        <w:t>Santos, C., Pimenta e Nobre, C. (2007). A estratégia pico para a construção da pergunta de pesquisa e busca de evidências. Rev</w:t>
      </w:r>
      <w:proofErr w:type="spellStart"/>
      <w:r w:rsidRPr="00A70089">
        <w:rPr>
          <w:rFonts w:asciiTheme="minorHAnsi" w:hAnsiTheme="minorHAnsi"/>
          <w:sz w:val="20"/>
          <w:szCs w:val="20"/>
        </w:rPr>
        <w:t>ista</w:t>
      </w:r>
      <w:proofErr w:type="spellEnd"/>
      <w:r w:rsidRPr="00A70089">
        <w:rPr>
          <w:rFonts w:asciiTheme="minorHAnsi" w:hAnsiTheme="minorHAnsi"/>
          <w:sz w:val="20"/>
          <w:szCs w:val="20"/>
        </w:rPr>
        <w:t xml:space="preserve"> Latino-Americana </w:t>
      </w:r>
      <w:proofErr w:type="spellStart"/>
      <w:r w:rsidRPr="00A70089">
        <w:rPr>
          <w:rFonts w:asciiTheme="minorHAnsi" w:hAnsiTheme="minorHAnsi"/>
          <w:sz w:val="20"/>
          <w:szCs w:val="20"/>
        </w:rPr>
        <w:t>Enfermagem</w:t>
      </w:r>
      <w:proofErr w:type="spellEnd"/>
      <w:r w:rsidRPr="00A70089">
        <w:rPr>
          <w:rFonts w:asciiTheme="minorHAnsi" w:hAnsiTheme="minorHAnsi"/>
          <w:sz w:val="20"/>
          <w:szCs w:val="20"/>
        </w:rPr>
        <w:t>, 15(3), 508-511.</w:t>
      </w:r>
    </w:p>
    <w:p w:rsidR="00F67E3D" w:rsidRPr="00A70089" w:rsidRDefault="00034985" w:rsidP="00963A5F">
      <w:pPr>
        <w:numPr>
          <w:ilvl w:val="0"/>
          <w:numId w:val="2"/>
        </w:numPr>
        <w:spacing w:after="0"/>
        <w:ind w:left="426" w:hanging="426"/>
        <w:jc w:val="both"/>
        <w:rPr>
          <w:rFonts w:asciiTheme="minorHAnsi" w:hAnsiTheme="minorHAnsi"/>
          <w:sz w:val="20"/>
          <w:szCs w:val="20"/>
        </w:rPr>
      </w:pPr>
      <w:proofErr w:type="spellStart"/>
      <w:r w:rsidRPr="00A70089">
        <w:rPr>
          <w:rFonts w:asciiTheme="minorHAnsi" w:hAnsiTheme="minorHAnsi"/>
          <w:sz w:val="20"/>
          <w:szCs w:val="20"/>
        </w:rPr>
        <w:t>Takala</w:t>
      </w:r>
      <w:proofErr w:type="spellEnd"/>
      <w:r w:rsidRPr="00A70089">
        <w:rPr>
          <w:rFonts w:asciiTheme="minorHAnsi" w:hAnsiTheme="minorHAnsi"/>
          <w:sz w:val="20"/>
          <w:szCs w:val="20"/>
        </w:rPr>
        <w:t xml:space="preserve"> J. (2010). </w:t>
      </w:r>
      <w:r w:rsidR="00F67E3D" w:rsidRPr="00A70089">
        <w:rPr>
          <w:rFonts w:asciiTheme="minorHAnsi" w:hAnsiTheme="minorHAnsi"/>
          <w:sz w:val="20"/>
          <w:szCs w:val="20"/>
        </w:rPr>
        <w:t xml:space="preserve">Should we target blood pressure in sepsis? </w:t>
      </w:r>
      <w:proofErr w:type="spellStart"/>
      <w:r w:rsidR="00F67E3D" w:rsidRPr="00A70089">
        <w:rPr>
          <w:rFonts w:asciiTheme="minorHAnsi" w:hAnsiTheme="minorHAnsi"/>
          <w:sz w:val="20"/>
          <w:szCs w:val="20"/>
        </w:rPr>
        <w:t>Cri</w:t>
      </w:r>
      <w:r w:rsidRPr="00A70089">
        <w:rPr>
          <w:rFonts w:asciiTheme="minorHAnsi" w:hAnsiTheme="minorHAnsi"/>
          <w:sz w:val="20"/>
          <w:szCs w:val="20"/>
        </w:rPr>
        <w:t>t</w:t>
      </w:r>
      <w:proofErr w:type="spellEnd"/>
      <w:r w:rsidRPr="00A70089">
        <w:rPr>
          <w:rFonts w:asciiTheme="minorHAnsi" w:hAnsiTheme="minorHAnsi"/>
          <w:sz w:val="20"/>
          <w:szCs w:val="20"/>
        </w:rPr>
        <w:t xml:space="preserve"> Care Med. 38(10) </w:t>
      </w:r>
      <w:r w:rsidR="00F67E3D" w:rsidRPr="00A70089">
        <w:rPr>
          <w:rFonts w:asciiTheme="minorHAnsi" w:hAnsiTheme="minorHAnsi"/>
          <w:sz w:val="20"/>
          <w:szCs w:val="20"/>
        </w:rPr>
        <w:t xml:space="preserve">613–619. </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eastAsia="Times New Roman" w:hAnsiTheme="minorHAnsi"/>
          <w:sz w:val="20"/>
          <w:szCs w:val="20"/>
          <w:lang w:eastAsia="pt-PT"/>
        </w:rPr>
        <w:t xml:space="preserve">Vincent JL, Jones G, David S, et al. </w:t>
      </w:r>
      <w:r w:rsidR="00034985" w:rsidRPr="00A70089">
        <w:rPr>
          <w:rFonts w:asciiTheme="minorHAnsi" w:eastAsia="Times New Roman" w:hAnsiTheme="minorHAnsi"/>
          <w:sz w:val="20"/>
          <w:szCs w:val="20"/>
          <w:lang w:eastAsia="pt-PT"/>
        </w:rPr>
        <w:t xml:space="preserve">(2019). </w:t>
      </w:r>
      <w:r w:rsidRPr="00A70089">
        <w:rPr>
          <w:rFonts w:asciiTheme="minorHAnsi" w:eastAsia="Times New Roman" w:hAnsiTheme="minorHAnsi"/>
          <w:sz w:val="20"/>
          <w:szCs w:val="20"/>
          <w:lang w:eastAsia="pt-PT"/>
        </w:rPr>
        <w:t>Frequency and mortality of septic shock in Europe and North America: a systematic revie</w:t>
      </w:r>
      <w:r w:rsidR="00034985" w:rsidRPr="00A70089">
        <w:rPr>
          <w:rFonts w:asciiTheme="minorHAnsi" w:eastAsia="Times New Roman" w:hAnsiTheme="minorHAnsi"/>
          <w:sz w:val="20"/>
          <w:szCs w:val="20"/>
          <w:lang w:eastAsia="pt-PT"/>
        </w:rPr>
        <w:t xml:space="preserve">w and meta-analysis. </w:t>
      </w:r>
      <w:proofErr w:type="spellStart"/>
      <w:r w:rsidR="00034985" w:rsidRPr="00A70089">
        <w:rPr>
          <w:rFonts w:asciiTheme="minorHAnsi" w:eastAsia="Times New Roman" w:hAnsiTheme="minorHAnsi"/>
          <w:sz w:val="20"/>
          <w:szCs w:val="20"/>
          <w:lang w:eastAsia="pt-PT"/>
        </w:rPr>
        <w:t>Crit</w:t>
      </w:r>
      <w:proofErr w:type="spellEnd"/>
      <w:r w:rsidR="00034985" w:rsidRPr="00A70089">
        <w:rPr>
          <w:rFonts w:asciiTheme="minorHAnsi" w:eastAsia="Times New Roman" w:hAnsiTheme="minorHAnsi"/>
          <w:sz w:val="20"/>
          <w:szCs w:val="20"/>
          <w:lang w:eastAsia="pt-PT"/>
        </w:rPr>
        <w:t xml:space="preserve"> Care.</w:t>
      </w:r>
      <w:r w:rsidRPr="00A70089">
        <w:rPr>
          <w:rFonts w:asciiTheme="minorHAnsi" w:eastAsia="Times New Roman" w:hAnsiTheme="minorHAnsi"/>
          <w:sz w:val="20"/>
          <w:szCs w:val="20"/>
          <w:lang w:eastAsia="pt-PT"/>
        </w:rPr>
        <w:t xml:space="preserve"> 23:196.</w:t>
      </w:r>
      <w:r w:rsidRPr="00A70089">
        <w:rPr>
          <w:rFonts w:asciiTheme="minorHAnsi" w:hAnsiTheme="minorHAnsi"/>
          <w:sz w:val="20"/>
          <w:szCs w:val="20"/>
        </w:rPr>
        <w:t xml:space="preserve"> </w:t>
      </w:r>
    </w:p>
    <w:p w:rsidR="000B2250"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rPr>
        <w:t xml:space="preserve">Xu J, </w:t>
      </w:r>
      <w:proofErr w:type="spellStart"/>
      <w:r w:rsidRPr="00A70089">
        <w:rPr>
          <w:rFonts w:asciiTheme="minorHAnsi" w:hAnsiTheme="minorHAnsi"/>
          <w:sz w:val="20"/>
          <w:szCs w:val="20"/>
        </w:rPr>
        <w:t>Cai</w:t>
      </w:r>
      <w:proofErr w:type="spellEnd"/>
      <w:r w:rsidRPr="00A70089">
        <w:rPr>
          <w:rFonts w:asciiTheme="minorHAnsi" w:hAnsiTheme="minorHAnsi"/>
          <w:sz w:val="20"/>
          <w:szCs w:val="20"/>
        </w:rPr>
        <w:t xml:space="preserve"> H, Zheng X, </w:t>
      </w:r>
      <w:r w:rsidR="00034985" w:rsidRPr="00A70089">
        <w:rPr>
          <w:rFonts w:asciiTheme="minorHAnsi" w:hAnsiTheme="minorHAnsi"/>
          <w:sz w:val="20"/>
          <w:szCs w:val="20"/>
        </w:rPr>
        <w:t xml:space="preserve">(2023). </w:t>
      </w:r>
      <w:r w:rsidRPr="00A70089">
        <w:rPr>
          <w:rFonts w:asciiTheme="minorHAnsi" w:hAnsiTheme="minorHAnsi"/>
          <w:sz w:val="20"/>
          <w:szCs w:val="20"/>
        </w:rPr>
        <w:t>Timing of vasopressin initiation and mortality in patients with septic shock: analysis of the MIMIC-III and MIMIC-IV data</w:t>
      </w:r>
      <w:r w:rsidR="00034985" w:rsidRPr="00A70089">
        <w:rPr>
          <w:rFonts w:asciiTheme="minorHAnsi" w:hAnsiTheme="minorHAnsi"/>
          <w:sz w:val="20"/>
          <w:szCs w:val="20"/>
        </w:rPr>
        <w:t xml:space="preserve">bases. BMC Infectious Diseases. </w:t>
      </w:r>
      <w:r w:rsidRPr="00A70089">
        <w:rPr>
          <w:rFonts w:asciiTheme="minorHAnsi" w:hAnsiTheme="minorHAnsi"/>
          <w:sz w:val="20"/>
          <w:szCs w:val="20"/>
        </w:rPr>
        <w:t>23:199.</w:t>
      </w:r>
    </w:p>
    <w:p w:rsidR="00F67E3D" w:rsidRPr="00A70089" w:rsidRDefault="00F67E3D" w:rsidP="00963A5F">
      <w:pPr>
        <w:numPr>
          <w:ilvl w:val="0"/>
          <w:numId w:val="2"/>
        </w:numPr>
        <w:spacing w:after="0"/>
        <w:ind w:left="426" w:hanging="426"/>
        <w:jc w:val="both"/>
        <w:rPr>
          <w:rFonts w:asciiTheme="minorHAnsi" w:hAnsiTheme="minorHAnsi"/>
          <w:sz w:val="20"/>
          <w:szCs w:val="20"/>
        </w:rPr>
      </w:pPr>
      <w:r w:rsidRPr="00A70089">
        <w:rPr>
          <w:rFonts w:asciiTheme="minorHAnsi" w:hAnsiTheme="minorHAnsi"/>
          <w:sz w:val="20"/>
          <w:szCs w:val="20"/>
          <w:lang w:val="pt-PT"/>
        </w:rPr>
        <w:t>Yao R, Xia D, Wang L, Wu G, Zhu Y, Zhao H, et al.</w:t>
      </w:r>
      <w:r w:rsidR="00766791" w:rsidRPr="00A70089">
        <w:rPr>
          <w:rFonts w:asciiTheme="minorHAnsi" w:hAnsiTheme="minorHAnsi"/>
          <w:sz w:val="20"/>
          <w:szCs w:val="20"/>
          <w:lang w:val="pt-PT"/>
        </w:rPr>
        <w:t xml:space="preserve"> </w:t>
      </w:r>
      <w:r w:rsidR="00034985" w:rsidRPr="00A70089">
        <w:rPr>
          <w:rFonts w:asciiTheme="minorHAnsi" w:hAnsiTheme="minorHAnsi"/>
          <w:sz w:val="20"/>
          <w:szCs w:val="20"/>
          <w:lang w:val="pt-PT"/>
        </w:rPr>
        <w:t>(2020).</w:t>
      </w:r>
      <w:r w:rsidRPr="00A70089">
        <w:rPr>
          <w:rFonts w:asciiTheme="minorHAnsi" w:hAnsiTheme="minorHAnsi"/>
          <w:sz w:val="20"/>
          <w:szCs w:val="20"/>
          <w:lang w:val="pt-PT"/>
        </w:rPr>
        <w:t xml:space="preserve"> </w:t>
      </w:r>
      <w:r w:rsidRPr="00A70089">
        <w:rPr>
          <w:rFonts w:asciiTheme="minorHAnsi" w:hAnsiTheme="minorHAnsi"/>
          <w:sz w:val="20"/>
          <w:szCs w:val="20"/>
        </w:rPr>
        <w:t xml:space="preserve">Clinical efficiency of vasopressin or its analogs in comparison with </w:t>
      </w:r>
      <w:proofErr w:type="spellStart"/>
      <w:r w:rsidRPr="00A70089">
        <w:rPr>
          <w:rFonts w:asciiTheme="minorHAnsi" w:hAnsiTheme="minorHAnsi"/>
          <w:sz w:val="20"/>
          <w:szCs w:val="20"/>
        </w:rPr>
        <w:t>catecholamines</w:t>
      </w:r>
      <w:proofErr w:type="spellEnd"/>
      <w:r w:rsidRPr="00A70089">
        <w:rPr>
          <w:rFonts w:asciiTheme="minorHAnsi" w:hAnsiTheme="minorHAnsi"/>
          <w:sz w:val="20"/>
          <w:szCs w:val="20"/>
        </w:rPr>
        <w:t xml:space="preserve"> alone on patients with septic shock: a systematic review and Meta-analysis. Front </w:t>
      </w:r>
      <w:proofErr w:type="spellStart"/>
      <w:r w:rsidRPr="00A70089">
        <w:rPr>
          <w:rFonts w:asciiTheme="minorHAnsi" w:hAnsiTheme="minorHAnsi"/>
          <w:sz w:val="20"/>
          <w:szCs w:val="20"/>
        </w:rPr>
        <w:t>Pharmacol</w:t>
      </w:r>
      <w:proofErr w:type="spellEnd"/>
      <w:r w:rsidRPr="00A70089">
        <w:rPr>
          <w:rFonts w:asciiTheme="minorHAnsi" w:hAnsiTheme="minorHAnsi"/>
          <w:sz w:val="20"/>
          <w:szCs w:val="20"/>
        </w:rPr>
        <w:t>. 11:563.</w:t>
      </w:r>
    </w:p>
    <w:p w:rsidR="00F67E3D" w:rsidRPr="00A70089" w:rsidRDefault="00F67E3D" w:rsidP="00A70089">
      <w:pPr>
        <w:spacing w:after="0"/>
        <w:jc w:val="both"/>
        <w:rPr>
          <w:rFonts w:asciiTheme="minorHAnsi" w:hAnsiTheme="minorHAnsi"/>
          <w:sz w:val="20"/>
          <w:szCs w:val="20"/>
        </w:rPr>
      </w:pPr>
    </w:p>
    <w:p w:rsidR="00F67E3D" w:rsidRPr="00A70089" w:rsidRDefault="00F67E3D" w:rsidP="00A70089">
      <w:pPr>
        <w:spacing w:after="0"/>
        <w:jc w:val="both"/>
        <w:rPr>
          <w:rFonts w:asciiTheme="minorHAnsi" w:hAnsiTheme="minorHAnsi"/>
          <w:sz w:val="20"/>
          <w:szCs w:val="20"/>
        </w:rPr>
      </w:pPr>
    </w:p>
    <w:sectPr w:rsidR="00F67E3D" w:rsidRPr="00A70089" w:rsidSect="00421266">
      <w:headerReference w:type="even" r:id="rId10"/>
      <w:headerReference w:type="default" r:id="rId11"/>
      <w:footerReference w:type="even" r:id="rId12"/>
      <w:footerReference w:type="default" r:id="rId13"/>
      <w:headerReference w:type="first" r:id="rId14"/>
      <w:footerReference w:type="first" r:id="rId15"/>
      <w:pgSz w:w="11906" w:h="16838" w:code="9"/>
      <w:pgMar w:top="1440" w:right="1440" w:bottom="1440" w:left="1440" w:header="709" w:footer="709"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0089" w:rsidRDefault="00A70089" w:rsidP="00A70089">
      <w:pPr>
        <w:spacing w:after="0" w:line="240" w:lineRule="auto"/>
      </w:pPr>
      <w:r>
        <w:separator/>
      </w:r>
    </w:p>
  </w:endnote>
  <w:endnote w:type="continuationSeparator" w:id="0">
    <w:p w:rsidR="00A70089" w:rsidRDefault="00A70089" w:rsidP="00A70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altName w:val="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557A" w:rsidRDefault="002D55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089" w:rsidRPr="00A70089" w:rsidRDefault="00A70089" w:rsidP="00A70089">
    <w:pPr>
      <w:pStyle w:val="Footer"/>
      <w:pBdr>
        <w:top w:val="single" w:sz="4" w:space="1" w:color="auto"/>
      </w:pBdr>
      <w:tabs>
        <w:tab w:val="clear" w:pos="4513"/>
        <w:tab w:val="clear" w:pos="9026"/>
      </w:tabs>
      <w:rPr>
        <w:rFonts w:asciiTheme="minorHAnsi" w:hAnsiTheme="minorHAnsi"/>
        <w:b/>
      </w:rPr>
    </w:pPr>
    <w:r w:rsidRPr="00A70089">
      <w:rPr>
        <w:rFonts w:asciiTheme="minorHAnsi" w:hAnsiTheme="minorHAnsi"/>
        <w:b/>
        <w:noProof/>
        <w:sz w:val="18"/>
        <w:lang w:val="en-IN" w:eastAsia="en-IN"/>
      </w:rPr>
      <mc:AlternateContent>
        <mc:Choice Requires="wps">
          <w:drawing>
            <wp:anchor distT="0" distB="0" distL="0" distR="0" simplePos="0" relativeHeight="251659264" behindDoc="0" locked="0" layoutInCell="1" allowOverlap="1" wp14:anchorId="55C783A1" wp14:editId="62119945">
              <wp:simplePos x="0" y="0"/>
              <wp:positionH relativeFrom="margin">
                <wp:posOffset>5293360</wp:posOffset>
              </wp:positionH>
              <wp:positionV relativeFrom="bottomMargin">
                <wp:posOffset>108916</wp:posOffset>
              </wp:positionV>
              <wp:extent cx="436880" cy="295910"/>
              <wp:effectExtent l="0" t="0" r="1270" b="8890"/>
              <wp:wrapSquare wrapText="bothSides"/>
              <wp:docPr id="40" name="Rectangle 40"/>
              <wp:cNvGraphicFramePr/>
              <a:graphic xmlns:a="http://schemas.openxmlformats.org/drawingml/2006/main">
                <a:graphicData uri="http://schemas.microsoft.com/office/word/2010/wordprocessingShape">
                  <wps:wsp>
                    <wps:cNvSpPr/>
                    <wps:spPr>
                      <a:xfrm>
                        <a:off x="0" y="0"/>
                        <a:ext cx="436880" cy="29591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A70089" w:rsidRPr="00FA6DF9" w:rsidRDefault="00A70089" w:rsidP="00A70089">
                          <w:pPr>
                            <w:jc w:val="center"/>
                            <w:rPr>
                              <w:color w:val="FFFFFF" w:themeColor="background1"/>
                              <w:szCs w:val="28"/>
                            </w:rPr>
                          </w:pPr>
                          <w:r w:rsidRPr="00FA6DF9">
                            <w:rPr>
                              <w:color w:val="FFFFFF" w:themeColor="background1"/>
                              <w:szCs w:val="28"/>
                            </w:rPr>
                            <w:fldChar w:fldCharType="begin"/>
                          </w:r>
                          <w:r w:rsidRPr="00FA6DF9">
                            <w:rPr>
                              <w:color w:val="FFFFFF" w:themeColor="background1"/>
                              <w:szCs w:val="28"/>
                            </w:rPr>
                            <w:instrText xml:space="preserve"> PAGE   \* MERGEFORMAT </w:instrText>
                          </w:r>
                          <w:r w:rsidRPr="00FA6DF9">
                            <w:rPr>
                              <w:color w:val="FFFFFF" w:themeColor="background1"/>
                              <w:szCs w:val="28"/>
                            </w:rPr>
                            <w:fldChar w:fldCharType="separate"/>
                          </w:r>
                          <w:r w:rsidR="002D557A">
                            <w:rPr>
                              <w:noProof/>
                              <w:color w:val="FFFFFF" w:themeColor="background1"/>
                              <w:szCs w:val="28"/>
                            </w:rPr>
                            <w:t>7</w:t>
                          </w:r>
                          <w:r w:rsidRPr="00FA6DF9">
                            <w:rPr>
                              <w:noProof/>
                              <w:color w:val="FFFFFF" w:themeColor="background1"/>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C783A1" id="Rectangle 40" o:spid="_x0000_s1026" style="position:absolute;margin-left:416.8pt;margin-top:8.6pt;width:34.4pt;height:23.3pt;z-index:251659264;visibility:visible;mso-wrap-style:square;mso-width-percent:0;mso-height-percent:0;mso-wrap-distance-left:0;mso-wrap-distance-top:0;mso-wrap-distance-right:0;mso-wrap-distance-bottom:0;mso-position-horizontal:absolute;mso-position-horizontal-relative:margin;mso-position-vertical:absolute;mso-position-vertical-relative:bottom-margin-area;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" fillcolor="black [3213]" stroked="f" strokeweight="3pt">
              <v:textbox>
                <w:txbxContent>
                  <w:p w:rsidR="00A70089" w:rsidRPr="00FA6DF9" w:rsidRDefault="00A70089" w:rsidP="00A70089">
                    <w:pPr>
                      <w:jc w:val="center"/>
                      <w:rPr>
                        <w:color w:val="FFFFFF" w:themeColor="background1"/>
                        <w:szCs w:val="28"/>
                      </w:rPr>
                    </w:pPr>
                    <w:r w:rsidRPr="00FA6DF9">
                      <w:rPr>
                        <w:color w:val="FFFFFF" w:themeColor="background1"/>
                        <w:szCs w:val="28"/>
                      </w:rPr>
                      <w:fldChar w:fldCharType="begin"/>
                    </w:r>
                    <w:r w:rsidRPr="00FA6DF9">
                      <w:rPr>
                        <w:color w:val="FFFFFF" w:themeColor="background1"/>
                        <w:szCs w:val="28"/>
                      </w:rPr>
                      <w:instrText xml:space="preserve"> PAGE   \* MERGEFORMAT </w:instrText>
                    </w:r>
                    <w:r w:rsidRPr="00FA6DF9">
                      <w:rPr>
                        <w:color w:val="FFFFFF" w:themeColor="background1"/>
                        <w:szCs w:val="28"/>
                      </w:rPr>
                      <w:fldChar w:fldCharType="separate"/>
                    </w:r>
                    <w:r w:rsidR="002D557A">
                      <w:rPr>
                        <w:noProof/>
                        <w:color w:val="FFFFFF" w:themeColor="background1"/>
                        <w:szCs w:val="28"/>
                      </w:rPr>
                      <w:t>7</w:t>
                    </w:r>
                    <w:r w:rsidRPr="00FA6DF9">
                      <w:rPr>
                        <w:noProof/>
                        <w:color w:val="FFFFFF" w:themeColor="background1"/>
                        <w:szCs w:val="28"/>
                      </w:rPr>
                      <w:fldChar w:fldCharType="end"/>
                    </w:r>
                  </w:p>
                </w:txbxContent>
              </v:textbox>
              <w10:wrap type="square" anchorx="margin" anchory="margin"/>
            </v:rect>
          </w:pict>
        </mc:Fallback>
      </mc:AlternateContent>
    </w:r>
    <w:hyperlink r:id="rId1" w:history="1">
      <w:r w:rsidRPr="00A70089">
        <w:rPr>
          <w:rStyle w:val="Hyperlink"/>
          <w:rFonts w:asciiTheme="minorHAnsi" w:hAnsiTheme="minorHAnsi"/>
          <w:b/>
          <w:u w:val="none"/>
        </w:rPr>
        <w:t>www.journalofnovelresearch.com</w:t>
      </w:r>
    </w:hyperlink>
  </w:p>
  <w:p w:rsidR="00A70089" w:rsidRDefault="00A700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557A" w:rsidRDefault="002D55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0089" w:rsidRDefault="00A70089" w:rsidP="00A70089">
      <w:pPr>
        <w:spacing w:after="0" w:line="240" w:lineRule="auto"/>
      </w:pPr>
      <w:r>
        <w:separator/>
      </w:r>
    </w:p>
  </w:footnote>
  <w:footnote w:type="continuationSeparator" w:id="0">
    <w:p w:rsidR="00A70089" w:rsidRDefault="00A70089" w:rsidP="00A700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557A" w:rsidRDefault="002D557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4084315" o:spid="_x0000_s4098" type="#_x0000_t136" style="position:absolute;margin-left:0;margin-top:0;width:494.9pt;height:141.4pt;rotation:315;z-index:-251653120;mso-position-horizontal:center;mso-position-horizontal-relative:margin;mso-position-vertical:center;mso-position-vertical-relative:margin" o:allowincell="f" fillcolor="#c00000" stroked="f">
          <v:fill opacity=".5"/>
          <v:textpath style="font-family:&quot;Times New Roman&quot;;font-size:1pt" string="IJNREPS"/>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557A" w:rsidRDefault="002D557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4084316" o:spid="_x0000_s4099" type="#_x0000_t136" style="position:absolute;margin-left:0;margin-top:0;width:495.05pt;height:141.4pt;rotation:315;z-index:-251651072;mso-position-horizontal:center;mso-position-horizontal-relative:margin;mso-position-vertical:center;mso-position-vertical-relative:margin" o:allowincell="f" fillcolor="#c00000" stroked="f">
          <v:fill opacity=".5"/>
          <v:textpath style="font-family:&quot;Times New Roman&quot;;font-size:1pt" string="IJNREPS"/>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557A" w:rsidRDefault="002D557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4084314" o:spid="_x0000_s4097" type="#_x0000_t136" style="position:absolute;margin-left:0;margin-top:0;width:494.9pt;height:141.4pt;rotation:315;z-index:-251655168;mso-position-horizontal:center;mso-position-horizontal-relative:margin;mso-position-vertical:center;mso-position-vertical-relative:margin" o:allowincell="f" fillcolor="#c00000" stroked="f">
          <v:fill opacity=".5"/>
          <v:textpath style="font-family:&quot;Times New Roman&quot;;font-size:1pt" string="IJNREPS"/>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CA40C9"/>
    <w:multiLevelType w:val="multilevel"/>
    <w:tmpl w:val="4A225A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7ED561D"/>
    <w:multiLevelType w:val="hybridMultilevel"/>
    <w:tmpl w:val="DC4AA186"/>
    <w:lvl w:ilvl="0" w:tplc="0816000F">
      <w:start w:val="1"/>
      <w:numFmt w:val="decimal"/>
      <w:lvlText w:val="%1."/>
      <w:lvlJc w:val="left"/>
      <w:pPr>
        <w:ind w:left="1440" w:hanging="360"/>
      </w:p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2" w15:restartNumberingAfterBreak="0">
    <w:nsid w:val="68D57C73"/>
    <w:multiLevelType w:val="hybridMultilevel"/>
    <w:tmpl w:val="27E6181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751272E8"/>
    <w:multiLevelType w:val="hybridMultilevel"/>
    <w:tmpl w:val="80B639EE"/>
    <w:lvl w:ilvl="0" w:tplc="9034B592">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187"/>
    <w:rsid w:val="00010B84"/>
    <w:rsid w:val="00034985"/>
    <w:rsid w:val="000B2250"/>
    <w:rsid w:val="001B2164"/>
    <w:rsid w:val="00251C68"/>
    <w:rsid w:val="002D557A"/>
    <w:rsid w:val="00421266"/>
    <w:rsid w:val="00475AD1"/>
    <w:rsid w:val="006910CF"/>
    <w:rsid w:val="00766791"/>
    <w:rsid w:val="007B62FC"/>
    <w:rsid w:val="00912A8B"/>
    <w:rsid w:val="00955F69"/>
    <w:rsid w:val="00963A5F"/>
    <w:rsid w:val="00A70089"/>
    <w:rsid w:val="00AA41D9"/>
    <w:rsid w:val="00AA4EDC"/>
    <w:rsid w:val="00B22F44"/>
    <w:rsid w:val="00B61E02"/>
    <w:rsid w:val="00CF0B81"/>
    <w:rsid w:val="00D60BF4"/>
    <w:rsid w:val="00D80EB4"/>
    <w:rsid w:val="00E01435"/>
    <w:rsid w:val="00E87187"/>
    <w:rsid w:val="00F351C3"/>
    <w:rsid w:val="00F67E3D"/>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40B89121"/>
  <w15:chartTrackingRefBased/>
  <w15:docId w15:val="{57EBE1E4-B239-4162-A1DD-64FF47EFF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2F44"/>
    <w:pPr>
      <w:suppressAutoHyphens/>
      <w:autoSpaceDN w:val="0"/>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B22F44"/>
    <w:pPr>
      <w:ind w:left="720"/>
      <w:contextualSpacing/>
    </w:pPr>
  </w:style>
  <w:style w:type="character" w:customStyle="1" w:styleId="mixed-citation">
    <w:name w:val="mixed-citation"/>
    <w:basedOn w:val="DefaultParagraphFont"/>
    <w:rsid w:val="00F67E3D"/>
  </w:style>
  <w:style w:type="character" w:customStyle="1" w:styleId="ref-title">
    <w:name w:val="ref-title"/>
    <w:basedOn w:val="DefaultParagraphFont"/>
    <w:rsid w:val="00F67E3D"/>
  </w:style>
  <w:style w:type="character" w:customStyle="1" w:styleId="ref-vol">
    <w:name w:val="ref-vol"/>
    <w:basedOn w:val="DefaultParagraphFont"/>
    <w:rsid w:val="00F67E3D"/>
  </w:style>
  <w:style w:type="character" w:customStyle="1" w:styleId="ref-iss">
    <w:name w:val="ref-iss"/>
    <w:basedOn w:val="DefaultParagraphFont"/>
    <w:rsid w:val="00F67E3D"/>
  </w:style>
  <w:style w:type="character" w:styleId="Emphasis">
    <w:name w:val="Emphasis"/>
    <w:basedOn w:val="DefaultParagraphFont"/>
    <w:qFormat/>
    <w:rsid w:val="00F67E3D"/>
    <w:rPr>
      <w:i/>
      <w:iCs/>
    </w:rPr>
  </w:style>
  <w:style w:type="paragraph" w:styleId="Header">
    <w:name w:val="header"/>
    <w:basedOn w:val="Normal"/>
    <w:link w:val="HeaderChar"/>
    <w:uiPriority w:val="99"/>
    <w:unhideWhenUsed/>
    <w:rsid w:val="00A700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89"/>
    <w:rPr>
      <w:rFonts w:ascii="Calibri" w:eastAsia="Calibri" w:hAnsi="Calibri" w:cs="Times New Roman"/>
      <w:lang w:val="en-US"/>
    </w:rPr>
  </w:style>
  <w:style w:type="paragraph" w:styleId="Footer">
    <w:name w:val="footer"/>
    <w:basedOn w:val="Normal"/>
    <w:link w:val="FooterChar"/>
    <w:uiPriority w:val="99"/>
    <w:unhideWhenUsed/>
    <w:rsid w:val="00A700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89"/>
    <w:rPr>
      <w:rFonts w:ascii="Calibri" w:eastAsia="Calibri" w:hAnsi="Calibri" w:cs="Times New Roman"/>
      <w:lang w:val="en-US"/>
    </w:rPr>
  </w:style>
  <w:style w:type="character" w:styleId="Hyperlink">
    <w:name w:val="Hyperlink"/>
    <w:basedOn w:val="DefaultParagraphFont"/>
    <w:uiPriority w:val="99"/>
    <w:unhideWhenUsed/>
    <w:rsid w:val="00A70089"/>
    <w:rPr>
      <w:color w:val="0000FF"/>
      <w:u w:val="single"/>
    </w:rPr>
  </w:style>
  <w:style w:type="paragraph" w:styleId="Title">
    <w:name w:val="Title"/>
    <w:basedOn w:val="Normal"/>
    <w:link w:val="TitleChar"/>
    <w:uiPriority w:val="1"/>
    <w:qFormat/>
    <w:rsid w:val="00A70089"/>
    <w:pPr>
      <w:widowControl w:val="0"/>
      <w:suppressAutoHyphens w:val="0"/>
      <w:autoSpaceDE w:val="0"/>
      <w:spacing w:after="0" w:line="240" w:lineRule="auto"/>
      <w:ind w:left="136"/>
    </w:pPr>
    <w:rPr>
      <w:rFonts w:ascii="Times New Roman" w:eastAsia="Times New Roman" w:hAnsi="Times New Roman"/>
      <w:b/>
      <w:bCs/>
      <w:sz w:val="36"/>
      <w:szCs w:val="36"/>
    </w:rPr>
  </w:style>
  <w:style w:type="character" w:customStyle="1" w:styleId="TitleChar">
    <w:name w:val="Title Char"/>
    <w:basedOn w:val="DefaultParagraphFont"/>
    <w:link w:val="Title"/>
    <w:uiPriority w:val="1"/>
    <w:rsid w:val="00A70089"/>
    <w:rPr>
      <w:rFonts w:ascii="Times New Roman" w:eastAsia="Times New Roman" w:hAnsi="Times New Roman" w:cs="Times New Roman"/>
      <w:b/>
      <w:bCs/>
      <w:sz w:val="36"/>
      <w:szCs w:val="36"/>
      <w:lang w:val="en-US"/>
    </w:rPr>
  </w:style>
  <w:style w:type="table" w:styleId="TableGrid">
    <w:name w:val="Table Grid"/>
    <w:basedOn w:val="TableNormal"/>
    <w:uiPriority w:val="39"/>
    <w:rsid w:val="00A70089"/>
    <w:pPr>
      <w:widowControl w:val="0"/>
      <w:autoSpaceDE w:val="0"/>
      <w:autoSpaceDN w:val="0"/>
      <w:spacing w:after="0" w:line="240" w:lineRule="auto"/>
    </w:pPr>
    <w:rPr>
      <w:lang w:val="en-US"/>
    </w:rPr>
    <w:tblPr>
      <w:tblBorders>
        <w:top w:val="dashSmallGap" w:sz="4" w:space="0" w:color="3B3838" w:themeColor="background2" w:themeShade="40"/>
        <w:left w:val="dashSmallGap" w:sz="4" w:space="0" w:color="3B3838" w:themeColor="background2" w:themeShade="40"/>
        <w:bottom w:val="dashSmallGap" w:sz="4" w:space="0" w:color="3B3838" w:themeColor="background2" w:themeShade="40"/>
        <w:right w:val="dashSmallGap" w:sz="4" w:space="0" w:color="3B3838" w:themeColor="background2" w:themeShade="40"/>
        <w:insideH w:val="dashSmallGap" w:sz="4" w:space="0" w:color="3B3838" w:themeColor="background2" w:themeShade="40"/>
        <w:insideV w:val="dashSmallGap" w:sz="4" w:space="0" w:color="3B3838" w:themeColor="background2" w:themeShade="40"/>
      </w:tblBorders>
    </w:tblPr>
  </w:style>
  <w:style w:type="paragraph" w:styleId="BodyText">
    <w:name w:val="Body Text"/>
    <w:basedOn w:val="Normal"/>
    <w:link w:val="BodyTextChar"/>
    <w:uiPriority w:val="1"/>
    <w:qFormat/>
    <w:rsid w:val="00A70089"/>
    <w:pPr>
      <w:widowControl w:val="0"/>
      <w:suppressAutoHyphens w:val="0"/>
      <w:autoSpaceDE w:val="0"/>
      <w:spacing w:after="0" w:line="240" w:lineRule="auto"/>
    </w:pPr>
    <w:rPr>
      <w:rFonts w:ascii="Cambria" w:eastAsia="Cambria" w:hAnsi="Cambria" w:cs="Cambria"/>
      <w:sz w:val="20"/>
      <w:szCs w:val="20"/>
    </w:rPr>
  </w:style>
  <w:style w:type="character" w:customStyle="1" w:styleId="BodyTextChar">
    <w:name w:val="Body Text Char"/>
    <w:basedOn w:val="DefaultParagraphFont"/>
    <w:link w:val="BodyText"/>
    <w:uiPriority w:val="1"/>
    <w:rsid w:val="00A70089"/>
    <w:rPr>
      <w:rFonts w:ascii="Cambria" w:eastAsia="Cambria" w:hAnsi="Cambria" w:cs="Cambri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journalofnovelresearch.com"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https://journalofnovelresearch.co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827BF7-7483-4E24-9B14-D6B1327D0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3726</Words>
  <Characters>21240</Characters>
  <Application>Microsoft Office Word</Application>
  <DocSecurity>0</DocSecurity>
  <Lines>177</Lines>
  <Paragraphs>49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Tomás Alves dos Santos</dc:creator>
  <cp:keywords/>
  <dc:description/>
  <cp:lastModifiedBy>wiseman</cp:lastModifiedBy>
  <cp:revision>7</cp:revision>
  <cp:lastPrinted>2024-02-01T08:17:00Z</cp:lastPrinted>
  <dcterms:created xsi:type="dcterms:W3CDTF">2024-02-01T08:07:00Z</dcterms:created>
  <dcterms:modified xsi:type="dcterms:W3CDTF">2025-01-16T04:46:00Z</dcterms:modified>
</cp:coreProperties>
</file>